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بلد 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هولندا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2026-07-18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القرار وأساسه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Arial" w:hAnsi="Arial" w:cs="Arial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Arial" w:hAnsi="Arial" w:cs="Arial"/>
          <w:rtl/>
        </w:rPr>
        <w:t>سنوياً؛ والثاني أن صفّ المورّدين معتدل التركّز (HHI (مؤشر يقيس تركّز/احتكار السوق: فوق 2500 يعني سيطرة لاعب واحد)≈2100) فلا يهيمن عليه</w:t>
      </w:r>
    </w:p>
    <w:p>
      <w:pPr>
        <w:bidi/>
        <w:jc w:val="start"/>
      </w:pPr>
      <w:r>
        <w:rPr>
          <w:rFonts w:ascii="Arial" w:hAnsi="Arial" w:cs="Arial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Arial" w:hAnsi="Arial" w:cs="Arial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Arial" w:hAnsi="Arial" w:cs="Arial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Arial" w:hAnsi="Arial" w:cs="Arial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Arial" w:hAnsi="Arial" w:cs="Arial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Arial" w:hAnsi="Arial" w:cs="Arial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Arial" w:hAnsi="Arial" w:cs="Arial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الحكم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مستوى التوثيق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عالية (66%)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السوق بالأرقام</w:t>
      </w:r>
    </w:p>
    <w:p>
      <w:pPr>
        <w:bidi/>
        <w:jc w:val="start"/>
      </w:pPr>
      <w:r>
        <w:rPr>
          <w:rFonts w:ascii="Arial" w:hAnsi="Arial" w:cs="Arial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Arial" w:hAnsi="Arial" w:cs="Arial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Arial" w:hAnsi="Arial" w:cs="Arial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(UN Comtrade)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المتاحة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1.4 مليون دولار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الكلي × 3.6%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الهدف الواقعي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0.11 مليون دولار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الشريحة × 8%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Arial" w:hAnsi="Arial" w:cs="Arial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Arial" w:hAnsi="Arial" w:cs="Arial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Arial" w:hAnsi="Arial" w:cs="Arial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Arial" w:hAnsi="Arial" w:cs="Arial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Arial" w:hAnsi="Arial" w:cs="Arial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Arial" w:hAnsi="Arial" w:cs="Arial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Arial" w:hAnsi="Arial" w:cs="Arial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سكان هولندا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17,800,000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نسبة الشريحة المسلمة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5.6%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الديموغرافيا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الشريحة الناتج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1,000,000 نسمة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حساب مشتق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Arial" w:hAnsi="Arial" w:cs="Arial"/>
          <w:rtl/>
        </w:rPr>
        <w:t>(Google Trends).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Arial" w:hAnsi="Arial" w:cs="Arial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Arial" w:hAnsi="Arial" w:cs="Arial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المنتجات المنافسة وأسعارها</w:t>
      </w:r>
    </w:p>
    <w:p>
      <w:pPr>
        <w:bidi/>
        <w:jc w:val="start"/>
      </w:pPr>
      <w:r>
        <w:rPr>
          <w:rFonts w:ascii="Arial" w:hAnsi="Arial" w:cs="Arial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Arial" w:hAnsi="Arial" w:cs="Arial"/>
          <w:rtl/>
        </w:rPr>
        <w:t>أسعارها بسعر الكيلوغرام الواحد بالدولار للمقارنة العادلة، مع متجرها وتاريخ</w:t>
      </w:r>
    </w:p>
    <w:p>
      <w:pPr>
        <w:bidi/>
        <w:jc w:val="start"/>
      </w:pPr>
      <w:r>
        <w:rPr>
          <w:rFonts w:ascii="Arial" w:hAnsi="Arial" w:cs="Arial"/>
          <w:rtl/>
        </w:rPr>
        <w:t>رصدها ومستوى توثيقها: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المنشأ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العبوة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السعر/كجم بالدولار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المتجر وتاريخ الرصد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اقتصادي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5.50€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6.0$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متوسط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1كغ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9.20€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10.0$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· 2026-07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500غ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7.00€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15.3$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· 2026-07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الاستيراد الرسمي (UN Comtrade)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مزيج شحنات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4.2$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(متوسط)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Arial" w:hAnsi="Arial" w:cs="Arial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Arial" w:hAnsi="Arial" w:cs="Arial"/>
          <w:rtl/>
        </w:rPr>
        <w:t>لاحقاً.</w:t>
      </w:r>
    </w:p>
    <w:p>
      <w:pPr>
        <w:bidi/>
        <w:jc w:val="start"/>
      </w:pPr>
      <w:r>
        <w:rPr>
          <w:rFonts w:ascii="Arial" w:hAnsi="Arial" w:cs="Arial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Arial" w:hAnsi="Arial" w:cs="Arial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31%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19%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Arial" w:hAnsi="Arial" w:cs="Arial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Arial" w:hAnsi="Arial" w:cs="Arial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Arial" w:hAnsi="Arial" w:cs="Arial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Arial" w:hAnsi="Arial" w:cs="Arial"/>
          <w:rtl/>
        </w:rPr>
        <w:t>سعرك المستهدف (9.0$/كغم) ضمن أسعار المنافسين المرصودة عند الشريحة العليا —</w:t>
      </w:r>
    </w:p>
    <w:p>
      <w:pPr>
        <w:bidi/>
        <w:jc w:val="start"/>
      </w:pPr>
      <w:r>
        <w:rPr>
          <w:rFonts w:ascii="Arial" w:hAnsi="Arial" w:cs="Arial"/>
          <w:rtl/>
        </w:rPr>
        <w:t>أعلى من الطبقة الاقتصادية (6.0$) وداخل نطاق المتوسطة (10.0$)، أي نحو المئين</w:t>
      </w:r>
    </w:p>
    <w:p>
      <w:pPr>
        <w:bidi/>
        <w:jc w:val="start"/>
      </w:pPr>
      <w:r>
        <w:rPr>
          <w:rFonts w:ascii="Arial" w:hAnsi="Arial" w:cs="Arial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مسار الدخول والمتطلبات</w:t>
      </w:r>
    </w:p>
    <w:p>
      <w:pPr>
        <w:bidi/>
        <w:jc w:val="start"/>
      </w:pPr>
      <w:r>
        <w:rPr>
          <w:rFonts w:ascii="Arial" w:hAnsi="Arial" w:cs="Arial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Arial" w:hAnsi="Arial" w:cs="Arial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Arial" w:hAnsi="Arial" w:cs="Arial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حدود الملوّثات والمبيدات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2023/915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سلامة غذائية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BRC / IFS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GSO 993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Arial" w:hAnsi="Arial" w:cs="Arial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Arial" w:hAnsi="Arial" w:cs="Arial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Arial" w:hAnsi="Arial" w:cs="Arial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Arial" w:hAnsi="Arial" w:cs="Arial"/>
          <w:rtl/>
        </w:rPr>
        <w:t>اللوجستيات الهولندي من الأعلى عالمياً (World Bank LPI (تقييم البنك الدولي لجودة الشحن واللوجستيات من 5)). وتتوفّر ثلاث قنوات</w:t>
      </w:r>
    </w:p>
    <w:p>
      <w:pPr>
        <w:bidi/>
        <w:jc w:val="start"/>
      </w:pPr>
      <w:r>
        <w:rPr>
          <w:rFonts w:ascii="Arial" w:hAnsi="Arial" w:cs="Arial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Arial" w:hAnsi="Arial" w:cs="Arial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Arial" w:hAnsi="Arial" w:cs="Arial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Arial" w:hAnsi="Arial" w:cs="Arial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Arial" w:hAnsi="Arial" w:cs="Arial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1,000,000 نسمة). (ب) التموضع بين طبقة Jumbo المتوسطة (9.20€) والفاخر</w:t>
      </w:r>
    </w:p>
    <w:p>
      <w:pPr>
        <w:bidi/>
        <w:jc w:val="start"/>
      </w:pPr>
      <w:r>
        <w:rPr>
          <w:rFonts w:ascii="Arial" w:hAnsi="Arial" w:cs="Arial"/>
          <w:rtl/>
        </w:rPr>
        <w:t>(14.00€) وفق سلّم الأسعار المرصود، بهامش تقديري 1.0-1.8 يورو/كغم بعد</w:t>
      </w:r>
    </w:p>
    <w:p>
      <w:pPr>
        <w:bidi/>
        <w:jc w:val="start"/>
      </w:pPr>
      <w:r>
        <w:rPr>
          <w:rFonts w:ascii="Arial" w:hAnsi="Arial" w:cs="Arial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أمستردام وروتردام (○ يحتاج تحققاً مباشراً). (د) أول ثلاث خطوات:</w:t>
      </w:r>
    </w:p>
    <w:p>
      <w:pPr>
        <w:bidi/>
        <w:jc w:val="start"/>
      </w:pPr>
      <w:r>
        <w:rPr>
          <w:rFonts w:ascii="Arial" w:hAnsi="Arial" w:cs="Arial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Arial" w:hAnsi="Arial" w:cs="Arial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Arial" w:hAnsi="Arial" w:cs="Arial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Arial" w:hAnsi="Arial" w:cs="Arial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Arial" w:hAnsi="Arial" w:cs="Arial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نصائح عملية للمصدّر</w:t>
      </w:r>
    </w:p>
    <w:p>
      <w:pPr>
        <w:bidi/>
        <w:jc w:val="start"/>
      </w:pPr>
      <w:r>
        <w:rPr>
          <w:rFonts w:ascii="Arial" w:hAnsi="Arial" w:cs="Arial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Arial" w:hAnsi="Arial" w:cs="Arial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Arial" w:hAnsi="Arial" w:cs="Arial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Arial" w:hAnsi="Arial" w:cs="Arial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Arial" w:hAnsi="Arial" w:cs="Arial"/>
          <w:rtl/>
        </w:rPr>
        <w:t>ذروة الطلب.</w:t>
      </w:r>
    </w:p>
    <w:p>
      <w:pPr>
        <w:bidi/>
        <w:jc w:val="start"/>
      </w:pPr>
      <w:r>
        <w:rPr>
          <w:rFonts w:ascii="Arial" w:hAnsi="Arial" w:cs="Arial"/>
          <w:rtl/>
        </w:rPr>
        <w:t>- ثبّت شهادة سلامة غذائية (BRC/IFS) مبكّراً — يطلبها كبار المشترين</w:t>
      </w:r>
    </w:p>
    <w:p>
      <w:pPr>
        <w:bidi/>
        <w:jc w:val="start"/>
      </w:pPr>
      <w:r>
        <w:rPr>
          <w:rFonts w:ascii="Arial" w:hAnsi="Arial" w:cs="Arial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المخاطر</w:t>
      </w:r>
    </w:p>
    <w:p>
      <w:pPr>
        <w:bidi/>
        <w:jc w:val="start"/>
      </w:pPr>
      <w:r>
        <w:rPr>
          <w:rFonts w:ascii="Arial" w:hAnsi="Arial" w:cs="Arial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Arial" w:hAnsi="Arial" w:cs="Arial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Arial" w:hAnsi="Arial" w:cs="Arial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Arial" w:hAnsi="Arial" w:cs="Arial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Arial" w:hAnsi="Arial" w:cs="Arial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مؤشّر ثقة الدراسة</w:t>
      </w:r>
    </w:p>
    <w:p>
      <w:pPr>
        <w:bidi/>
        <w:jc w:val="start"/>
      </w:pPr>
      <w:r>
        <w:rPr>
          <w:rFonts w:ascii="Arial" w:hAnsi="Arial" w:cs="Arial"/>
          <w:rtl/>
        </w:rP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درجة التوثيق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عدد المؤشرات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 (مصدر رسمي)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9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 (مصدر واحد غير رسمي)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Arial" w:hAnsi="Arial" w:cs="Arial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المنهجية وسجل الأدلة للمدققين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مصادر رسمية عامة (Albert Heijn، EU 2017/625، Eurostat، Google Trends، Jumbo، UN Comtrade)، مع تحليل تقاطعي بينها ومراجعة للاتساق قبل الاعتماد. خضعت كل معلومة للتحقّق من مصدرها العمومي المباشر. أحدث تاريخ جمع بيانات: 2026-07-02. تفاصيل كل رقم بمصدره وتاريخه في «سجل الأدلة للمدققين» ختام التقرير.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بند أدناه هو حقيقة موثّقة بمصدرها ورابطها العمومي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38 مليون — إجمالي واردات هولندا من التمور من العالم، دولار، 2023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17.8 مليون — عدد سكان هولندا، نسمة، 2023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https://data.worldbank.org/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دقلة نور تونسي (1كغ) 5.50€/كغم ≈ 6.0$/كغم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Albert Heijn (رصد ويب)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مجهول مغربي (1كغ) 9.20€/كغم ≈ 10.0$/كغم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Jumbo (رصد ويب)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تمر فاخر متخصص (500غ) 14.0€/كغم ≈ 15.3$/كغم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متجر حلال متخصص (رصد ويب)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تونس: حصة 31.0%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تركّز المورّدين HHI=2100.0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https://comtradeplus.un.org/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إنفاق الغذاء 12.5% من إنفاق الأسرة الهولندية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Eurostat (مسح ميزانية الأسرة)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https://ec.europa.eu/eurostat/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سجلّات رسمية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https://www.gdeltproject.org/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روتردام أكبر بوابة استيراد أوروبية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https://wits.worldbank.org/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خمس سنوات صاعد + ذروة رمضان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https://trends.google.com/trends/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أمستردام — مرشّح محتمل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2026-07-02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