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start"/>
      </w:pPr>
      <w:r>
        <w:rPr>
          <w:rFonts w:ascii="IBM Plex Sans Arabic" w:hAnsi="IBM Plex Sans Arabic" w:cs="IBM Plex Sans Arabic"/>
          <w:b/>
          <w:color w:val="1B3B6F"/>
          <w:sz w:val="56"/>
          <w:rtl/>
          <w:szCs w:val="56"/>
        </w:rPr>
        <w:t>سلك</w:t>
      </w:r>
    </w:p>
    <w:p>
      <w:pPr>
        <w:pStyle w:val="Title"/>
        <w:bidi/>
        <w:jc w:val="start"/>
      </w:pPr>
      <w:r>
        <w:rPr>
          <w:rFonts w:ascii="IBM Plex Sans Arabic" w:hAnsi="IBM Plex Sans Arabic" w:cs="IBM Plex Sans Arabic"/>
          <w:rtl/>
        </w:rPr>
        <w:t>التقرير التنفيذي متعدد الأسواق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⚠ TEST RUN — تشغيل برهاني ببدائل موسومة، ليس تقريراً إنتاجياً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4320"/>
        <w:gridCol w:w="4320"/>
      </w:tblGrid>
      <w:tr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البند</w:t>
            </w:r>
          </w:p>
        </w:tc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المنتج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تمور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رمز HS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080410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ثقة التصنيف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عالية (‏100%‏)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تاريخ الإعداد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2026-08-07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br w:type="page"/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١.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b/>
          <w:color w:val="000000"/>
          <w:sz w:val="32"/>
          <w:highlight w:val="darkCyan"/>
          <w:rtl/>
          <w:szCs w:val="32"/>
        </w:rPr>
        <w:t xml:space="preserve">  دخول مشروط  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التوصية: دخول مشروط — سوق الصين (ثقة منخفضة (‏31%‏))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لماذا: الدرجة الموزونة 0.636 في النطاق الشرطي والثقة منخفضة (‏31%‏) دون الحد الأدنى (‏60%‏) وشروط مفتوحة (‏3‏)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بوابة كفاية البيانات: 2/3 وكلاء أساسيون لديهم بيانات؛ فجوات: المؤشرات الاقتصادية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٢. المنتج والتصنيف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المنتج: تمور — رمز HS: 080410 (ثقة التصنيف عالية (‏100%‏)).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الوصف الرسمي للبند: Fruit, edible; dates, fresh or dried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٣. الفرز العالمي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فُرزت 38 سوقاً عالمياً وفق مكوّنات الترتيب الموزونة، ورُشِّحت الأسواق الخمسة الأعلى أدناه.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حالة التحليل: مكتمل — تاريخ التحليل: 2026-08-01</w:t>
      </w:r>
    </w:p>
    <w:p>
      <w:pPr>
        <w:bidi/>
        <w:jc w:val="start"/>
      </w:pPr>
      <w:r>
        <w:rPr>
          <w:rFonts w:ascii="IBM Plex Sans Arabic" w:hAnsi="IBM Plex Sans Arabic" w:cs="IBM Plex Sans Arabic"/>
          <w:b/>
          <w:i/>
          <w:rtl/>
        </w:rPr>
        <w:t>الأسواق الخمسة المرشّحة (الأفضل أولاً)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السوق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الدرجة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الثقة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المكوّنات الحاضرة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وسوم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الصين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0.62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0.72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3/4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سوق كبير، نموّ واردات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الإمارات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0.55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0.66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3/4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حضور سعودي قائم، ⚠ محور عبور</w:t>
            </w:r>
          </w:p>
        </w:tc>
      </w:tr>
    </w:tbl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٤. الأسواق الخمسة بالتفصيل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٤.1 الصين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ثقة درجة الترتيب: متوسطة (‏72%‏)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الأساس التجاري للترتيب: حجم واردات السوق: 60.0 مليون دولار (المصدر: UN Comtrade (عيّنة توضيحية))؛ الحصة السعودية: 30% (المصدر: UN Comtrade (عيّنة توضيحية))؛ تركّز الموردين: 0.25 (المصدر: UN Comtrade (عيّنة توضيحية)).</w:t>
      </w:r>
    </w:p>
    <w:p>
      <w:pPr>
        <w:bidi/>
        <w:jc w:val="start"/>
      </w:pPr>
      <w:r>
        <w:rPr>
          <w:rFonts w:ascii="IBM Plex Sans Arabic" w:hAnsi="IBM Plex Sans Arabic" w:cs="IBM Plex Sans Arabic"/>
          <w:b/>
          <w:i/>
          <w:rtl/>
        </w:rPr>
        <w:t>أسعار المنافسين المرصودة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المنافس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السعر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العملة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المتجر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المصدر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علامة تمور منافسة أ (عيّنة توضيحية)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12.5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USD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متجر إلكتروني صيني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رصد ويب (عيّنة)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علامة تمور منافسة ب (عيّنة توضيحية)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9.8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USD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سوبرماركت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رصد ويب (عيّنة)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b/>
          <w:i/>
          <w:rtl/>
        </w:rPr>
        <w:t>أبرز المصدِّرين المنافسين لهذا السوق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المصدِّر المنافس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الحصة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المصدر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إيران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50%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30.0 مليون دولار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(عيّنة توضيحية)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السعودية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30%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18.0 مليون دولار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(عيّنة توضيحية)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تونس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12.0 مليون دولار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(عيّنة توضيحية)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b/>
          <w:i/>
          <w:rtl/>
        </w:rPr>
        <w:t>مشترون مرشّحون مرصودون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المشتري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المصدر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الملاءمة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جهات الاتصال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مستورد أغذية — شنغهاي (عيّنة توضيحية) ⚖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خرائط الويب (عيّنة)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موزّع جملة — قوانغتشو (عيّنة توضيحية)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خرائط الويب (عيّنة)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0.6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</w:t>
            </w:r>
          </w:p>
        </w:tc>
      </w:tr>
    </w:tbl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⚖ = يتطلب مراجعة قانونية قبل أي تواصل.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٤.2 الإمارات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ثقة درجة الترتيب: متوسطة (‏66%‏)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الأساس التجاري للترتيب: حجم واردات السوق: 20.0 مليون دولار (المصدر: UN Comtrade (عيّنة توضيحية))؛ الحصة السعودية: 70% (المصدر: UN Comtrade (عيّنة توضيحية))؛ تركّز الموردين: 0.49 (المصدر: UN Comtrade (عيّنة توضيحية)).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⚠ محور عبور — قد تعكس أرقام واردات هذا السوق إعادة تصدير لا استهلاكاً محلياً؛ تُقرأ الحصص بحذر.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سعر غير مرصود — لم تُرصد أسعار منافسين لهذا السوق بعد (فجوة معلنة).</w:t>
      </w:r>
    </w:p>
    <w:p>
      <w:pPr>
        <w:bidi/>
        <w:jc w:val="start"/>
      </w:pPr>
      <w:r>
        <w:rPr>
          <w:rFonts w:ascii="IBM Plex Sans Arabic" w:hAnsi="IBM Plex Sans Arabic" w:cs="IBM Plex Sans Arabic"/>
          <w:b/>
          <w:i/>
          <w:rtl/>
        </w:rPr>
        <w:t>أبرز المصدِّرين المنافسين لهذا السوق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المصدِّر المنافس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الحصة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المصدر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السعودية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70%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14.0 مليون دولار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(عيّنة توضيحية)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لا مشترون مرصودون بعد لهذا السوق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٥. حدود التقرير ومصادره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الصين: دخل الفرد غير متوفر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الإمارات: دخل الفرد غير متوفر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مصادر بيانات هذا التقرير: UN Comtrade (عيّنة توضيحية)، World Bank (عيّنة توضيحية)، خرائط الويب (عيّنة)، رصد ويب (عيّنة) — نطاق تواريخ الجلب: 2026-08-01.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start"/>
    </w:pPr>
    <w:r>
      <w:rPr>
        <w:rFonts w:ascii="IBM Plex Sans Arabic" w:hAnsi="IBM Plex Sans Arabic" w:cs="IBM Plex Sans Arabic"/>
        <w:rtl/>
      </w:rPr>
      <w:t xml:space="preserve">سلك لذكاء الأسواق — منصة تحليل أسواق التصدير السعودية — صفحة </w:t>
    </w:r>
    <w:r>
      <w:rPr>
        <w:rFonts w:ascii="IBM Plex Sans Arabic" w:hAnsi="IBM Plex Sans Arabic" w:cs="IBM Plex Sans Arabic"/>
        <w:rtl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start"/>
    </w:pPr>
    <w:r>
      <w:rPr>
        <w:rFonts w:ascii="IBM Plex Sans Arabic" w:hAnsi="IBM Plex Sans Arabic" w:cs="IBM Plex Sans Arabic"/>
        <w:rtl/>
      </w:rPr>
      <w:t>سلك — التقرير التنفيذي متعدد الأسواق: تمور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line="345" w:lineRule="auto" w:after="180"/>
      <w:jc w:val="start"/>
    </w:pPr>
    <w:rPr>
      <w:rFonts w:ascii="IBM Plex Sans Arabic" w:hAnsi="IBM Plex Sans Arabic" w:cs="IBM Plex Sans Arabic"/>
      <w:sz w:val="22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start"/>
    </w:pPr>
    <w:rPr>
      <w:rFonts w:ascii="IBM Plex Sans Arabic" w:hAnsi="IBM Plex Sans Arabic" w:cs="IBM Plex Sans Arabic"/>
      <w:color w:val="555555"/>
      <w:sz w:val="18"/>
      <w:rtl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start"/>
    </w:pPr>
    <w:rPr>
      <w:rFonts w:ascii="IBM Plex Sans Arabic" w:hAnsi="IBM Plex Sans Arabic" w:cs="IBM Plex Sans Arabic"/>
      <w:color w:val="555555"/>
      <w:sz w:val="18"/>
      <w:rtl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166534"/>
      <w:sz w:val="28"/>
      <w:szCs w:val="28"/>
      <w:rtl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166534"/>
      <w:sz w:val="26"/>
      <w:szCs w:val="26"/>
      <w:rtl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333333"/>
      <w:sz w:val="24"/>
      <w:rtl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i/>
      <w:iCs/>
      <w:color w:val="4F81BD" w:themeColor="accent1"/>
      <w:rtl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color w:val="243F60" w:themeColor="accent1" w:themeShade="7F"/>
      <w:rtl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243F60" w:themeColor="accent1" w:themeShade="7F"/>
      <w:rtl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04040" w:themeColor="text1" w:themeTint="BF"/>
      <w:rtl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color w:val="4F81BD" w:themeColor="accent1"/>
      <w:sz w:val="20"/>
      <w:szCs w:val="20"/>
      <w:rtl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04040" w:themeColor="text1" w:themeTint="BF"/>
      <w:sz w:val="20"/>
      <w:szCs w:val="20"/>
      <w:rtl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color w:val="166534"/>
      <w:spacing w:val="5"/>
      <w:kern w:val="28"/>
      <w:sz w:val="36"/>
      <w:szCs w:val="52"/>
      <w:rtl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F81BD" w:themeColor="accent1"/>
      <w:spacing w:val="15"/>
      <w:sz w:val="24"/>
      <w:szCs w:val="24"/>
      <w:rtl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bidi/>
      <w:jc w:val="start"/>
    </w:pPr>
    <w:rPr>
      <w:rFonts w:ascii="IBM Plex Sans Arabic" w:hAnsi="IBM Plex Sans Arabic" w:cs="IBM Plex Sans Arabic"/>
      <w:sz w:val="16"/>
      <w:szCs w:val="16"/>
      <w:rtl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/>
      <w:jc w:val="start"/>
    </w:pPr>
    <w:rPr>
      <w:rFonts w:ascii="IBM Plex Sans Arabic" w:hAnsi="IBM Plex Sans Arabic" w:cs="IBM Plex Sans Arabic"/>
      <w:sz w:val="20"/>
      <w:szCs w:val="20"/>
      <w:rtl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bidi/>
      <w:jc w:val="start"/>
    </w:pPr>
    <w:rPr>
      <w:rFonts w:ascii="IBM Plex Sans Arabic" w:hAnsi="IBM Plex Sans Arabic" w:cs="IBM Plex Sans Arabic"/>
      <w:i/>
      <w:iCs/>
      <w:color w:val="000000" w:themeColor="text1"/>
      <w:rtl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bidi/>
      <w:jc w:val="start"/>
    </w:pPr>
    <w:rPr>
      <w:rFonts w:ascii="IBM Plex Sans Arabic" w:hAnsi="IBM Plex Sans Arabic" w:cs="IBM Plex Sans Arabic"/>
      <w:b/>
      <w:bCs/>
      <w:color w:val="4F81BD" w:themeColor="accent1"/>
      <w:sz w:val="18"/>
      <w:szCs w:val="18"/>
      <w:rtl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bidi/>
      <w:jc w:val="start"/>
    </w:pPr>
    <w:rPr>
      <w:rFonts w:ascii="IBM Plex Sans Arabic" w:hAnsi="IBM Plex Sans Arabic" w:cs="IBM Plex Sans Arabic"/>
      <w:b/>
      <w:bCs/>
      <w:i/>
      <w:iCs/>
      <w:color w:val="4F81BD" w:themeColor="accent1"/>
      <w:rtl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bidi/>
      <w:jc w:val="start"/>
    </w:pPr>
    <w:rPr>
      <w:rFonts w:ascii="IBM Plex Sans Arabic" w:hAnsi="IBM Plex Sans Arabic" w:cs="IBM Plex Sans Arabic"/>
      <w:rtl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