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a given STR disease: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mechanism of pathology?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mode of inheritance?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What is the age of onset (typical, min, max)?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How many cases have been observed overall, or how many support the observations above?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Where in the gene is the pathogenic STR located?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the disease prevalence?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pathogenic allele frequency?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pathogenic STR motif/repeat unit?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allele size is normal (benign)?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allele size is pathogenic?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 there an intermediate or permutation allele size?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papers or resources were used to support this data?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77.1653543307089" w:top="1077.1653543307089" w:left="1077.1653543307089" w:right="1077.16535433070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