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4"/>
          <w:szCs w:val="24"/>
        </w:rPr>
      </w:pPr>
      <w:r>
        <w:fldChar w:fldCharType="begin"/>
      </w:r>
      <w:r>
        <w:instrText xml:space="preserve"> MACROBUTTON MTEditEquationSection2 </w:instrText>
      </w:r>
      <w:r w:rsidRPr="0032396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242E2B">
        <w:rPr>
          <w:rFonts w:ascii="Times New Roman" w:eastAsia="宋体" w:hAnsi="Times New Roman" w:hint="eastAsia"/>
          <w:b/>
          <w:sz w:val="24"/>
          <w:szCs w:val="24"/>
        </w:rPr>
        <w:t>前</w:t>
      </w:r>
      <w:bookmarkStart w:id="0" w:name="_GoBack"/>
      <w:bookmarkEnd w:id="0"/>
      <w:r w:rsidRPr="00242E2B">
        <w:rPr>
          <w:rFonts w:ascii="Times New Roman" w:eastAsia="宋体" w:hAnsi="Times New Roman" w:hint="eastAsia"/>
          <w:b/>
          <w:sz w:val="24"/>
          <w:szCs w:val="24"/>
        </w:rPr>
        <w:t>言</w:t>
      </w: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242E2B">
        <w:rPr>
          <w:rFonts w:ascii="Times New Roman" w:eastAsia="宋体" w:hAnsi="Times New Roman" w:hint="eastAsia"/>
          <w:b/>
          <w:sz w:val="24"/>
          <w:szCs w:val="24"/>
        </w:rPr>
        <w:t>适用范围</w:t>
      </w: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242E2B">
        <w:rPr>
          <w:rFonts w:ascii="Times New Roman" w:eastAsia="宋体" w:hAnsi="Times New Roman" w:hint="eastAsia"/>
          <w:b/>
          <w:sz w:val="24"/>
          <w:szCs w:val="24"/>
        </w:rPr>
        <w:t>控制方程</w:t>
      </w:r>
    </w:p>
    <w:p w:rsidR="00323961" w:rsidRDefault="00323961" w:rsidP="00323961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3A43E1">
        <w:rPr>
          <w:rFonts w:ascii="宋体" w:eastAsia="宋体" w:hAnsi="宋体" w:hint="eastAsia"/>
        </w:rPr>
        <w:t>模型控制方程为不可压缩纳维-斯托克斯</w:t>
      </w:r>
      <w:r w:rsidRPr="00242E2B">
        <w:rPr>
          <w:rFonts w:ascii="Times New Roman" w:eastAsia="宋体" w:hAnsi="Times New Roman" w:hint="eastAsia"/>
        </w:rPr>
        <w:t>（</w:t>
      </w:r>
      <w:r w:rsidRPr="00242E2B">
        <w:rPr>
          <w:rFonts w:ascii="Times New Roman" w:eastAsia="宋体" w:hAnsi="Times New Roman" w:cs="Times New Roman"/>
        </w:rPr>
        <w:t>Naiver</w:t>
      </w:r>
      <w:r>
        <w:rPr>
          <w:rFonts w:ascii="Times New Roman" w:eastAsia="宋体" w:hAnsi="Times New Roman" w:cs="Times New Roman"/>
        </w:rPr>
        <w:t>-Stokes</w:t>
      </w:r>
      <w:r w:rsidRPr="00242E2B">
        <w:rPr>
          <w:rFonts w:ascii="Times New Roman" w:eastAsia="宋体" w:hAnsi="Times New Roman" w:hint="eastAsia"/>
        </w:rPr>
        <w:t>）</w:t>
      </w:r>
      <w:r w:rsidRPr="003A43E1">
        <w:rPr>
          <w:rFonts w:ascii="宋体" w:eastAsia="宋体" w:hAnsi="宋体" w:hint="eastAsia"/>
        </w:rPr>
        <w:t>方程。在笛卡尔坐标系</w:t>
      </w:r>
      <w:r w:rsidR="001B485F" w:rsidRPr="00B628B9">
        <w:rPr>
          <w:rFonts w:ascii="Times New Roman" w:eastAsia="宋体" w:hAnsi="Times New Roman"/>
          <w:position w:val="-14"/>
        </w:rPr>
        <w:object w:dxaOrig="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8.9pt;height:19pt" o:ole="">
            <v:imagedata r:id="rId7" o:title=""/>
          </v:shape>
          <o:OLEObject Type="Embed" ProgID="Equation.DSMT4" ShapeID="_x0000_i1077" DrawAspect="Content" ObjectID="_1535046205" r:id="rId8"/>
        </w:object>
      </w:r>
      <w:r>
        <w:rPr>
          <w:rFonts w:ascii="Times New Roman" w:eastAsia="宋体" w:hAnsi="Times New Roman"/>
        </w:rPr>
        <w:t xml:space="preserve"> </w:t>
      </w:r>
      <w:r w:rsidR="003A43E1">
        <w:rPr>
          <w:rFonts w:ascii="Times New Roman" w:eastAsia="宋体" w:hAnsi="Times New Roman" w:hint="eastAsia"/>
        </w:rPr>
        <w:t>和时间</w:t>
      </w:r>
      <w:r w:rsidR="003A43E1" w:rsidRPr="003A43E1">
        <w:rPr>
          <w:rFonts w:ascii="Times New Roman" w:eastAsia="宋体" w:hAnsi="Times New Roman"/>
          <w:position w:val="-6"/>
        </w:rPr>
        <w:object w:dxaOrig="200" w:dyaOrig="279">
          <v:shape id="_x0000_i1080" type="#_x0000_t75" style="width:10.2pt;height:14.25pt" o:ole="">
            <v:imagedata r:id="rId9" o:title=""/>
          </v:shape>
          <o:OLEObject Type="Embed" ProgID="Equation.DSMT4" ShapeID="_x0000_i1080" DrawAspect="Content" ObjectID="_1535046206" r:id="rId10"/>
        </w:object>
      </w:r>
      <w:r w:rsidR="003A43E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下，方程可表达为如下形式：</w:t>
      </w:r>
    </w:p>
    <w:p w:rsidR="00323961" w:rsidRDefault="00323961" w:rsidP="00323961">
      <w:pPr>
        <w:pStyle w:val="MTDisplayEquation"/>
      </w:pPr>
      <w:r>
        <w:tab/>
      </w:r>
      <w:r w:rsidRPr="00323961">
        <w:rPr>
          <w:position w:val="-26"/>
        </w:rPr>
        <w:object w:dxaOrig="680" w:dyaOrig="600">
          <v:shape id="_x0000_i1051" type="#_x0000_t75" style="width:33.95pt;height:29.9pt" o:ole="">
            <v:imagedata r:id="rId11" o:title=""/>
          </v:shape>
          <o:OLEObject Type="Embed" ProgID="Equation.DSMT4" ShapeID="_x0000_i1051" DrawAspect="Content" ObjectID="_1535046207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B485F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B485F" w:rsidRDefault="001B485F" w:rsidP="001B485F">
      <w:pPr>
        <w:pStyle w:val="MTDisplayEquation"/>
      </w:pPr>
      <w:r>
        <w:tab/>
      </w:r>
      <w:r w:rsidRPr="001B485F">
        <w:rPr>
          <w:position w:val="-28"/>
        </w:rPr>
        <w:object w:dxaOrig="2740" w:dyaOrig="639">
          <v:shape id="_x0000_i1075" type="#_x0000_t75" style="width:137.2pt;height:31.9pt" o:ole="">
            <v:imagedata r:id="rId13" o:title=""/>
          </v:shape>
          <o:OLEObject Type="Embed" ProgID="Equation.DSMT4" ShapeID="_x0000_i1075" DrawAspect="Content" ObjectID="_1535046208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1B485F" w:rsidRPr="001B485F" w:rsidRDefault="003A43E1" w:rsidP="001B485F">
      <w:pPr>
        <w:rPr>
          <w:rFonts w:hint="eastAsia"/>
        </w:rPr>
      </w:pPr>
      <w:r>
        <w:rPr>
          <w:rFonts w:hint="eastAsia"/>
        </w:rPr>
        <w:t>其中，</w:t>
      </w: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4"/>
        </w:rPr>
      </w:pPr>
      <w:r w:rsidRPr="00242E2B">
        <w:rPr>
          <w:rFonts w:ascii="Times New Roman" w:eastAsia="宋体" w:hAnsi="Times New Roman" w:hint="eastAsia"/>
          <w:b/>
          <w:sz w:val="24"/>
        </w:rPr>
        <w:t>数值方法</w:t>
      </w:r>
    </w:p>
    <w:p w:rsidR="00323961" w:rsidRPr="00242E2B" w:rsidRDefault="00323961" w:rsidP="00323961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24"/>
        </w:rPr>
      </w:pPr>
      <w:r w:rsidRPr="00242E2B">
        <w:rPr>
          <w:rFonts w:ascii="Times New Roman" w:eastAsia="宋体" w:hAnsi="Times New Roman" w:hint="eastAsia"/>
          <w:b/>
          <w:sz w:val="24"/>
        </w:rPr>
        <w:t>时间积分</w:t>
      </w:r>
    </w:p>
    <w:p w:rsidR="00323961" w:rsidRPr="00242E2B" w:rsidRDefault="00323961" w:rsidP="00323961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24"/>
        </w:rPr>
      </w:pPr>
      <w:r w:rsidRPr="00242E2B">
        <w:rPr>
          <w:rFonts w:ascii="Times New Roman" w:eastAsia="宋体" w:hAnsi="Times New Roman" w:hint="eastAsia"/>
          <w:b/>
          <w:sz w:val="24"/>
        </w:rPr>
        <w:t>空间离散</w:t>
      </w:r>
    </w:p>
    <w:p w:rsidR="00323961" w:rsidRPr="00242E2B" w:rsidRDefault="00323961" w:rsidP="00323961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24"/>
        </w:rPr>
      </w:pPr>
      <w:r w:rsidRPr="00242E2B">
        <w:rPr>
          <w:rFonts w:ascii="Times New Roman" w:eastAsia="宋体" w:hAnsi="Times New Roman" w:hint="eastAsia"/>
          <w:b/>
          <w:sz w:val="24"/>
        </w:rPr>
        <w:t>边界条件</w:t>
      </w:r>
    </w:p>
    <w:p w:rsidR="007D3328" w:rsidRDefault="007D3328" w:rsidP="00323961">
      <w:pPr>
        <w:pStyle w:val="MTDisplayEquation"/>
      </w:pPr>
    </w:p>
    <w:p w:rsidR="00323961" w:rsidRPr="00DE3ADE" w:rsidRDefault="00323961">
      <w:pPr>
        <w:rPr>
          <w:rFonts w:ascii="Times New Roman" w:eastAsia="宋体" w:hAnsi="Times New Roman"/>
        </w:rPr>
      </w:pPr>
    </w:p>
    <w:sectPr w:rsidR="00323961" w:rsidRPr="00DE3ADE" w:rsidSect="00DE3ADE">
      <w:pgSz w:w="11906" w:h="16838"/>
      <w:pgMar w:top="1985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0A1" w:rsidRDefault="008370A1" w:rsidP="00DE3ADE">
      <w:r>
        <w:separator/>
      </w:r>
    </w:p>
  </w:endnote>
  <w:endnote w:type="continuationSeparator" w:id="0">
    <w:p w:rsidR="008370A1" w:rsidRDefault="008370A1" w:rsidP="00DE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0A1" w:rsidRDefault="008370A1" w:rsidP="00DE3ADE">
      <w:r>
        <w:separator/>
      </w:r>
    </w:p>
  </w:footnote>
  <w:footnote w:type="continuationSeparator" w:id="0">
    <w:p w:rsidR="008370A1" w:rsidRDefault="008370A1" w:rsidP="00DE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0904"/>
    <w:multiLevelType w:val="multilevel"/>
    <w:tmpl w:val="95FC5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56"/>
    <w:rsid w:val="001B485F"/>
    <w:rsid w:val="00323961"/>
    <w:rsid w:val="003A43E1"/>
    <w:rsid w:val="00796376"/>
    <w:rsid w:val="007D3328"/>
    <w:rsid w:val="008370A1"/>
    <w:rsid w:val="00852656"/>
    <w:rsid w:val="00D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16D1F"/>
  <w15:chartTrackingRefBased/>
  <w15:docId w15:val="{E877E0C7-0620-4D11-872D-B22228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ADE"/>
    <w:rPr>
      <w:sz w:val="18"/>
      <w:szCs w:val="18"/>
    </w:rPr>
  </w:style>
  <w:style w:type="character" w:customStyle="1" w:styleId="MTEquationSection">
    <w:name w:val="MTEquationSection"/>
    <w:basedOn w:val="a0"/>
    <w:rsid w:val="00323961"/>
    <w:rPr>
      <w:rFonts w:ascii="Times New Roman" w:eastAsia="宋体" w:hAnsi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23961"/>
    <w:pPr>
      <w:tabs>
        <w:tab w:val="center" w:pos="4540"/>
        <w:tab w:val="right" w:pos="9080"/>
      </w:tabs>
    </w:pPr>
    <w:rPr>
      <w:rFonts w:ascii="Times New Roman" w:eastAsia="宋体" w:hAnsi="Times New Roman"/>
    </w:rPr>
  </w:style>
  <w:style w:type="character" w:customStyle="1" w:styleId="MTDisplayEquation0">
    <w:name w:val="MTDisplayEquation 字符"/>
    <w:basedOn w:val="a0"/>
    <w:link w:val="MTDisplayEquation"/>
    <w:rsid w:val="00323961"/>
    <w:rPr>
      <w:rFonts w:ascii="Times New Roman" w:eastAsia="宋体" w:hAnsi="Times New Roman"/>
    </w:rPr>
  </w:style>
  <w:style w:type="paragraph" w:styleId="a7">
    <w:name w:val="List Paragraph"/>
    <w:basedOn w:val="a"/>
    <w:link w:val="a8"/>
    <w:uiPriority w:val="34"/>
    <w:qFormat/>
    <w:rsid w:val="00323961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32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5</cp:revision>
  <dcterms:created xsi:type="dcterms:W3CDTF">2016-09-10T12:48:00Z</dcterms:created>
  <dcterms:modified xsi:type="dcterms:W3CDTF">2016-09-10T12:56:00Z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