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pPr>
      <w:r>
        <w:rPr>
          <w:sz w:val="22"/>
          <w:szCs w:val="22"/>
        </w:rPr>
        <w:t xml:space="preserve"/>
      </w:r>
    </w:p>
    <w:p>
      <w:pPr>
        <w:spacing w:after="300" w:before="0"/>
        <w:jc w:val="center"/>
      </w:pPr>
      <w:r>
        <w:rPr>
          <w:rFonts w:ascii="Arial" w:cs="Arial" w:eastAsia="Arial" w:hAnsi="Arial"/>
          <w:b/>
          <w:bCs/>
          <w:color w:val="2E4A7A"/>
          <w:sz w:val="52"/>
          <w:szCs w:val="52"/>
        </w:rPr>
        <w:t xml:space="preserve">DOSIER CONCEPTUAL</w:t>
      </w:r>
    </w:p>
    <w:p>
      <w:pPr>
        <w:spacing w:after="120" w:before="0"/>
        <w:jc w:val="center"/>
      </w:pPr>
      <w:r>
        <w:rPr>
          <w:rFonts w:ascii="Arial" w:cs="Arial" w:eastAsia="Arial" w:hAnsi="Arial"/>
          <w:b/>
          <w:bCs/>
          <w:color w:val="1A3A5C"/>
          <w:sz w:val="34"/>
          <w:szCs w:val="34"/>
        </w:rPr>
        <w:t xml:space="preserve">Sistema Hibrido de Geometria Dirigida</w:t>
      </w:r>
    </w:p>
    <w:p>
      <w:pPr>
        <w:spacing w:after="80" w:before="0"/>
        <w:jc w:val="center"/>
      </w:pPr>
      <w:r>
        <w:rPr>
          <w:rFonts w:ascii="Arial" w:cs="Arial" w:eastAsia="Arial" w:hAnsi="Arial"/>
          <w:i/>
          <w:iCs/>
          <w:color w:val="1A3A5C"/>
          <w:sz w:val="26"/>
          <w:szCs w:val="26"/>
        </w:rPr>
        <w:t xml:space="preserve">para Produccion de Tritio, Transmutacion de Residuos Nucleares</w:t>
      </w:r>
    </w:p>
    <w:p>
      <w:pPr>
        <w:spacing w:after="800" w:before="0"/>
        <w:jc w:val="center"/>
      </w:pPr>
      <w:r>
        <w:rPr>
          <w:rFonts w:ascii="Arial" w:cs="Arial" w:eastAsia="Arial" w:hAnsi="Arial"/>
          <w:i/>
          <w:iCs/>
          <w:color w:val="1A3A5C"/>
          <w:sz w:val="26"/>
          <w:szCs w:val="26"/>
        </w:rPr>
        <w:t xml:space="preserve">y Generacion de Energia con Uranio Reciclado</w:t>
      </w:r>
    </w:p>
    <w:p>
      <w:pPr>
        <w:spacing w:after="160" w:before="0"/>
        <w:jc w:val="center"/>
      </w:pPr>
      <w:r>
        <w:rPr>
          <w:rFonts w:ascii="Arial" w:cs="Arial" w:eastAsia="Arial" w:hAnsi="Arial"/>
          <w:color w:val="888888"/>
          <w:sz w:val="22"/>
          <w:szCs w:val="22"/>
        </w:rPr>
        <w:t xml:space="preserve">Autor: Diego  |  Mayo 2026</w:t>
      </w:r>
    </w:p>
    <w:p>
      <w:pPr>
        <w:spacing w:after="0" w:before="0"/>
        <w:jc w:val="center"/>
      </w:pPr>
      <w:r>
        <w:rPr>
          <w:rFonts w:ascii="Arial" w:cs="Arial" w:eastAsia="Arial" w:hAnsi="Arial"/>
          <w:i/>
          <w:iCs/>
          <w:color w:val="888888"/>
          <w:sz w:val="20"/>
          <w:szCs w:val="20"/>
        </w:rPr>
        <w:t xml:space="preserve">Documento conceptual preliminar. No revisado por pares.</w:t>
      </w:r>
    </w:p>
    <w:p>
      <w:pPr>
        <w:pBdr>
          <w:bottom w:val="single" w:color="2E4A7A" w:sz="4" w:space="1"/>
        </w:pBdr>
        <w:spacing w:after="200" w:before="200"/>
      </w:pPr>
    </w:p>
    <w:p>
      <w:pPr>
        <w:pStyle w:val="Heading1"/>
        <w:spacing w:after="200" w:before="400"/>
      </w:pPr>
      <w:r>
        <w:rPr>
          <w:rFonts w:ascii="Arial" w:cs="Arial" w:eastAsia="Arial" w:hAnsi="Arial"/>
          <w:b/>
          <w:bCs/>
          <w:color w:val="2E4A7A"/>
          <w:sz w:val="32"/>
          <w:szCs w:val="32"/>
        </w:rPr>
        <w:t xml:space="preserve">1. Resumen Ejecutivo</w:t>
      </w:r>
    </w:p>
    <w:p>
      <w:pPr>
        <w:spacing w:after="100" w:before="100"/>
        <w:jc w:val="both"/>
      </w:pPr>
      <w:r>
        <w:rPr>
          <w:rFonts w:ascii="Arial" w:cs="Arial" w:eastAsia="Arial" w:hAnsi="Arial"/>
          <w:sz w:val="22"/>
          <w:szCs w:val="22"/>
        </w:rPr>
        <w:t xml:space="preserve">Este documento presenta una propuesta conceptual para un sistema nuclear hibrido basado en un principio central: la geometria puede hacer el trabajo que hoy se intenta hacer con fuerza bruta neutronica.</w:t>
      </w:r>
    </w:p>
    <w:p>
      <w:pPr>
        <w:spacing w:after="100" w:before="100"/>
        <w:jc w:val="both"/>
      </w:pPr>
      <w:r>
        <w:rPr>
          <w:rFonts w:ascii="Arial" w:cs="Arial" w:eastAsia="Arial" w:hAnsi="Arial"/>
          <w:sz w:val="22"/>
          <w:szCs w:val="22"/>
        </w:rPr>
        <w:t xml:space="preserve">En los reactores convencionales, los neutrones sobrantes de la fision se desperdician en materiales estructurales o se bloquean en blindajes. Este diseno propone usar geometria dirigida, especificamente un embudo de capsulas de fluoruro de litio (LiF) encapsuladas en tungsteno, para que cada neutron generado por uranio reciclado llegue de forma casi inevitable a su blanco: litio liquido o residuos nucleares de vida larga.</w:t>
      </w:r>
    </w:p>
    <w:p>
      <w:pPr>
        <w:pBdr>
          <w:top w:val="single" w:color="AAAAAA" w:sz="2" w:space="6"/>
          <w:bottom w:val="single" w:color="AAAAAA" w:sz="2" w:space="6"/>
        </w:pBdr>
        <w:spacing w:after="180" w:before="180"/>
        <w:jc w:val="center"/>
      </w:pPr>
      <w:r>
        <w:rPr>
          <w:rFonts w:ascii="Arial" w:cs="Arial" w:eastAsia="Arial" w:hAnsi="Arial"/>
          <w:b/>
          <w:bCs/>
          <w:color w:val="2E4A7A"/>
          <w:sz w:val="23"/>
          <w:szCs w:val="23"/>
        </w:rPr>
        <w:t xml:space="preserve">El paradigma central: disipacion geometrica en lugar de bombardeo probabilistico.</w:t>
      </w:r>
    </w:p>
    <w:p>
      <w:pPr>
        <w:spacing w:after="100" w:before="100"/>
        <w:jc w:val="both"/>
      </w:pPr>
      <w:r>
        <w:rPr>
          <w:rFonts w:ascii="Arial" w:cs="Arial" w:eastAsia="Arial" w:hAnsi="Arial"/>
          <w:sz w:val="22"/>
          <w:szCs w:val="22"/>
        </w:rPr>
        <w:t xml:space="preserve">El sistema resuelve simultaneamente tres problemas que la humanidad lleva decadas atacando por separado: la escasez de tritio para reactores de fusion, la acumulacion de residuos nucleares de vida larga como cesio-137 y polonio-210, y el excedente de material fisionable procedente del desarme nuclear global.</w:t>
      </w:r>
    </w:p>
    <w:p>
      <w:pPr>
        <w:spacing w:after="80" w:before="80"/>
        <w:jc w:val="both"/>
      </w:pPr>
      <w:r>
        <w:rPr>
          <w:rFonts w:ascii="Arial" w:cs="Arial" w:eastAsia="Arial" w:hAnsi="Arial"/>
          <w:i/>
          <w:iCs/>
          <w:color w:val="666666"/>
          <w:sz w:val="20"/>
          <w:szCs w:val="20"/>
        </w:rPr>
        <w:t xml:space="preserve">Nota de honestidad intelectual: los mecanismos individuales son fisica nuclear establecida y documentada. La combinacion especifica propuesta y su eficiencia real requieren validacion mediante simulacion Monte Carlo (OpenMC, MCNP6) antes de poder afirmar mejora cuantificable sobre disenos existentes.</w:t>
      </w:r>
    </w:p>
    <w:p>
      <w:pPr>
        <w:pBdr>
          <w:bottom w:val="single" w:color="2E4A7A" w:sz="4" w:space="1"/>
        </w:pBdr>
        <w:spacing w:after="200" w:before="200"/>
      </w:pPr>
    </w:p>
    <w:p>
      <w:pPr>
        <w:pStyle w:val="Heading1"/>
        <w:spacing w:after="200" w:before="400"/>
      </w:pPr>
      <w:r>
        <w:rPr>
          <w:rFonts w:ascii="Arial" w:cs="Arial" w:eastAsia="Arial" w:hAnsi="Arial"/>
          <w:b/>
          <w:bCs/>
          <w:color w:val="2E4A7A"/>
          <w:sz w:val="32"/>
          <w:szCs w:val="32"/>
        </w:rPr>
        <w:t xml:space="preserve">2. El Paradigma: Geometria vs. Fuerza Bruta</w:t>
      </w:r>
    </w:p>
    <w:p>
      <w:pPr>
        <w:pStyle w:val="Heading2"/>
        <w:spacing w:after="150" w:before="300"/>
      </w:pPr>
      <w:r>
        <w:rPr>
          <w:rFonts w:ascii="Arial" w:cs="Arial" w:eastAsia="Arial" w:hAnsi="Arial"/>
          <w:b/>
          <w:bCs/>
          <w:color w:val="1A3A5C"/>
          <w:sz w:val="26"/>
          <w:szCs w:val="26"/>
        </w:rPr>
        <w:t xml:space="preserve">2.1 El problema del desperdicio neutronico</w:t>
      </w:r>
    </w:p>
    <w:p>
      <w:pPr>
        <w:spacing w:after="100" w:before="100"/>
        <w:jc w:val="both"/>
      </w:pPr>
      <w:r>
        <w:rPr>
          <w:rFonts w:ascii="Arial" w:cs="Arial" w:eastAsia="Arial" w:hAnsi="Arial"/>
          <w:sz w:val="22"/>
          <w:szCs w:val="22"/>
        </w:rPr>
        <w:t xml:space="preserve">En un reactor de fision convencional, cada evento de fision produce entre 2 y 3 neutrones rapidos. Solo uno es necesario para mantener la reaccion en cadena. Los demas se desperdician en capturas parasitas, absorcion en estructuras o fuga al blindaje.</w:t>
      </w:r>
    </w:p>
    <w:p>
      <w:pPr>
        <w:spacing w:after="100" w:before="100"/>
        <w:jc w:val="both"/>
      </w:pPr>
      <w:r>
        <w:rPr>
          <w:rFonts w:ascii="Arial" w:cs="Arial" w:eastAsia="Arial" w:hAnsi="Arial"/>
          <w:sz w:val="22"/>
          <w:szCs w:val="22"/>
        </w:rPr>
        <w:t xml:space="preserve">La respuesta convencional a este problema es usar mas combustible y mas potencia para compensar el desperdicio. Es fuerza bruta: si perdemos el 70% de los neutrones, producimos suficientes para que el 30% restante alcance.</w:t>
      </w:r>
    </w:p>
    <w:p>
      <w:pPr>
        <w:pStyle w:val="Heading2"/>
        <w:spacing w:after="150" w:before="300"/>
      </w:pPr>
      <w:r>
        <w:rPr>
          <w:rFonts w:ascii="Arial" w:cs="Arial" w:eastAsia="Arial" w:hAnsi="Arial"/>
          <w:b/>
          <w:bCs/>
          <w:color w:val="1A3A5C"/>
          <w:sz w:val="26"/>
          <w:szCs w:val="26"/>
        </w:rPr>
        <w:t xml:space="preserve">2.2 La alternativa geometrica</w:t>
      </w:r>
    </w:p>
    <w:p>
      <w:pPr>
        <w:spacing w:after="100" w:before="100"/>
        <w:jc w:val="both"/>
      </w:pPr>
      <w:r>
        <w:rPr>
          <w:rFonts w:ascii="Arial" w:cs="Arial" w:eastAsia="Arial" w:hAnsi="Arial"/>
          <w:sz w:val="22"/>
          <w:szCs w:val="22"/>
        </w:rPr>
        <w:t xml:space="preserve">Este diseno propone la pregunta inversa: en lugar de producir mas neutrones para compensar las perdidas, que pasaria si disenamos la geometria para que los neutrones no puedan perderse?</w:t>
      </w:r>
    </w:p>
    <w:p>
      <w:pPr>
        <w:spacing w:after="100" w:before="100"/>
        <w:jc w:val="both"/>
      </w:pPr>
      <w:r>
        <w:rPr>
          <w:rFonts w:ascii="Arial" w:cs="Arial" w:eastAsia="Arial" w:hAnsi="Arial"/>
          <w:sz w:val="22"/>
          <w:szCs w:val="22"/>
        </w:rPr>
        <w:t xml:space="preserve">La analogia optica es exacta. Una bombilla ilumina una habitacion entera con luz dispersa. Una lente concentra esa misma luz en un punto. La energia total es identica; la geometria hace todo el trabajo.</w:t>
      </w:r>
    </w:p>
    <w:p>
      <w:pPr>
        <w:spacing w:after="100" w:before="100"/>
        <w:jc w:val="both"/>
      </w:pPr>
      <w:r>
        <w:rPr>
          <w:rFonts w:ascii="Arial" w:cs="Arial" w:eastAsia="Arial" w:hAnsi="Arial"/>
          <w:sz w:val="22"/>
          <w:szCs w:val="22"/>
        </w:rPr>
        <w:t xml:space="preserve">En este sistema, las capsulas de LiF/tungsteno dispuestas en geometria de embudo actuan como esa lente: reflejan y reconcentran neutrones que de otro modo escaparian, dirigiendolos hacia el litio liquido donde producen tritio. El neutron no tiene adonde ir excepto hacia el blanco.</w:t>
      </w:r>
    </w:p>
    <w:p>
      <w:pPr>
        <w:pBdr>
          <w:top w:val="single" w:color="AAAAAA" w:sz="2" w:space="6"/>
          <w:bottom w:val="single" w:color="AAAAAA" w:sz="2" w:space="6"/>
        </w:pBdr>
        <w:spacing w:after="180" w:before="180"/>
        <w:jc w:val="center"/>
      </w:pPr>
      <w:r>
        <w:rPr>
          <w:rFonts w:ascii="Arial" w:cs="Arial" w:eastAsia="Arial" w:hAnsi="Arial"/>
          <w:b/>
          <w:bCs/>
          <w:color w:val="2E4A7A"/>
          <w:sz w:val="23"/>
          <w:szCs w:val="23"/>
        </w:rPr>
        <w:t xml:space="preserve">Menos uranio, mas tritio. La geometria reemplaza la potencia bruta.</w:t>
      </w:r>
    </w:p>
    <w:p>
      <w:pPr>
        <w:pStyle w:val="Heading2"/>
        <w:spacing w:after="150" w:before="300"/>
      </w:pPr>
      <w:r>
        <w:rPr>
          <w:rFonts w:ascii="Arial" w:cs="Arial" w:eastAsia="Arial" w:hAnsi="Arial"/>
          <w:b/>
          <w:bCs/>
          <w:color w:val="1A3A5C"/>
          <w:sz w:val="26"/>
          <w:szCs w:val="26"/>
        </w:rPr>
        <w:t xml:space="preserve">2.3 La conexion con el render Monte Carlo</w:t>
      </w:r>
    </w:p>
    <w:p>
      <w:pPr>
        <w:spacing w:after="100" w:before="100"/>
        <w:jc w:val="both"/>
      </w:pPr>
      <w:r>
        <w:rPr>
          <w:rFonts w:ascii="Arial" w:cs="Arial" w:eastAsia="Arial" w:hAnsi="Arial"/>
          <w:sz w:val="22"/>
          <w:szCs w:val="22"/>
        </w:rPr>
        <w:t xml:space="preserve">El metodo de simulacion necesario para validar este diseno, el codigo Monte Carlo nuclear, funciona exactamente igual que los motores de render 3D fotorrealistas como Cycles o V-Ray. En render, millones de rayos de luz simulados rebotan en superficies hasta converger en una imagen. En fisica nuclear, millones de neutrones simulados rebotan en materiales hasta converger en el Tritium Breeding Ratio real del sistema.</w:t>
      </w:r>
    </w:p>
    <w:p>
      <w:pPr>
        <w:spacing w:after="100" w:before="100"/>
        <w:jc w:val="both"/>
      </w:pPr>
      <w:r>
        <w:rPr>
          <w:rFonts w:ascii="Arial" w:cs="Arial" w:eastAsia="Arial" w:hAnsi="Arial"/>
          <w:sz w:val="22"/>
          <w:szCs w:val="22"/>
        </w:rPr>
        <w:t xml:space="preserve">La diferencia es que en render las probabilidades de rebote dependen de optica clasica. En fisica nuclear dependen de las secciones eficaces de cada isotopo, que son datos experimentales medidos durante decadas y almacenados en bibliotecas como ENDF/B-VIII. El algoritmo matematico es estructuralmente el mismo.</w:t>
      </w:r>
    </w:p>
    <w:p>
      <w:pPr>
        <w:pBdr>
          <w:bottom w:val="single" w:color="2E4A7A" w:sz="4" w:space="1"/>
        </w:pBdr>
        <w:spacing w:after="200" w:before="200"/>
      </w:pPr>
    </w:p>
    <w:p>
      <w:pPr>
        <w:pStyle w:val="Heading1"/>
        <w:spacing w:after="200" w:before="400"/>
      </w:pPr>
      <w:r>
        <w:rPr>
          <w:rFonts w:ascii="Arial" w:cs="Arial" w:eastAsia="Arial" w:hAnsi="Arial"/>
          <w:b/>
          <w:bCs/>
          <w:color w:val="2E4A7A"/>
          <w:sz w:val="32"/>
          <w:szCs w:val="32"/>
        </w:rPr>
        <w:t xml:space="preserve">3. Descripcion del Sistema</w:t>
      </w:r>
    </w:p>
    <w:p>
      <w:pPr>
        <w:pStyle w:val="Heading2"/>
        <w:spacing w:after="150" w:before="300"/>
      </w:pPr>
      <w:r>
        <w:rPr>
          <w:rFonts w:ascii="Arial" w:cs="Arial" w:eastAsia="Arial" w:hAnsi="Arial"/>
          <w:b/>
          <w:bCs/>
          <w:color w:val="1A3A5C"/>
          <w:sz w:val="26"/>
          <w:szCs w:val="26"/>
        </w:rPr>
        <w:t xml:space="preserve">3.1 Componentes y su funcion</w:t>
      </w:r>
    </w:p>
    <w:p>
      <w:pPr>
        <w:spacing w:after="100" w:before="100"/>
        <w:jc w:val="both"/>
      </w:pPr>
      <w:r>
        <w:rPr>
          <w:rFonts w:ascii="Arial" w:cs="Arial" w:eastAsia="Arial" w:hAnsi="Arial"/>
          <w:sz w:val="22"/>
          <w:szCs w:val="22"/>
        </w:rPr>
        <w:t xml:space="preserve">El sistema consta de cuatro elementos dispuestos en capas concentricas alrededor de un flujo central de litio liquido:</w:t>
      </w:r>
    </w:p>
    <w:p>
      <w:pPr>
        <w:pStyle w:val="ListParagraph"/>
        <w:numPr>
          <w:ilvl w:val="0"/>
          <w:numId w:val="2"/>
        </w:numPr>
        <w:spacing w:after="60" w:before="60"/>
      </w:pPr>
      <w:r>
        <w:rPr>
          <w:rFonts w:ascii="Arial" w:cs="Arial" w:eastAsia="Arial" w:hAnsi="Arial"/>
          <w:sz w:val="22"/>
          <w:szCs w:val="22"/>
        </w:rPr>
        <w:t xml:space="preserve">Fuente de neutrones: uranio reciclado procedente de arsenales desmantelados o residuos reprocesados. Actua exclusivamente como generador de neutrones, no como combustible principal. Esto minimiza los productos de fision generados respecto a un reactor de fision convencional.</w:t>
      </w:r>
    </w:p>
    <w:p>
      <w:pPr>
        <w:pStyle w:val="ListParagraph"/>
        <w:numPr>
          <w:ilvl w:val="0"/>
          <w:numId w:val="2"/>
        </w:numPr>
        <w:spacing w:after="60" w:before="60"/>
      </w:pPr>
      <w:r>
        <w:rPr>
          <w:rFonts w:ascii="Arial" w:cs="Arial" w:eastAsia="Arial" w:hAnsi="Arial"/>
          <w:sz w:val="22"/>
          <w:szCs w:val="22"/>
        </w:rPr>
        <w:t xml:space="preserve">Reflector geometrico: capsulas de LiF comprimido dentro de contenedores de tungsteno, dispuestas en geometria de embudo. El tungsteno es el metal con el punto de fusion mas alto conocido y el material de primera pared utilizado en reactores de fusion reales por su resistencia extrema al dano por radiacion. El LiF actua como espejo neutronico interior.</w:t>
      </w:r>
    </w:p>
    <w:p>
      <w:pPr>
        <w:pStyle w:val="ListParagraph"/>
        <w:numPr>
          <w:ilvl w:val="0"/>
          <w:numId w:val="2"/>
        </w:numPr>
        <w:spacing w:after="60" w:before="60"/>
      </w:pPr>
      <w:r>
        <w:rPr>
          <w:rFonts w:ascii="Arial" w:cs="Arial" w:eastAsia="Arial" w:hAnsi="Arial"/>
          <w:sz w:val="22"/>
          <w:szCs w:val="22"/>
        </w:rPr>
        <w:t xml:space="preserve">Blanco primario: litio liquido fluyendo continuamente. Es el material donde ocurre la reaccion principal de produccion de tritio. El flujo continuo resuelve simultaneamente el problema del dano por radiacion, la refrigeracion del sistema y la extraccion continua de tritio sin detener la operacion.</w:t>
      </w:r>
    </w:p>
    <w:p>
      <w:pPr>
        <w:pStyle w:val="ListParagraph"/>
        <w:numPr>
          <w:ilvl w:val="0"/>
          <w:numId w:val="2"/>
        </w:numPr>
        <w:spacing w:after="60" w:before="60"/>
      </w:pPr>
      <w:r>
        <w:rPr>
          <w:rFonts w:ascii="Arial" w:cs="Arial" w:eastAsia="Arial" w:hAnsi="Arial"/>
          <w:sz w:val="22"/>
          <w:szCs w:val="22"/>
        </w:rPr>
        <w:t xml:space="preserve">Blindaje y reflector exterior: plomo, que bloquea la radiacion gamma y refleja neutrones remanentes de vuelta al sistema para un segundo aprovechamiento.</w:t>
      </w:r>
    </w:p>
    <w:p>
      <w:pPr>
        <w:pStyle w:val="Heading2"/>
        <w:spacing w:after="150" w:before="300"/>
      </w:pPr>
      <w:r>
        <w:rPr>
          <w:rFonts w:ascii="Arial" w:cs="Arial" w:eastAsia="Arial" w:hAnsi="Arial"/>
          <w:b/>
          <w:bCs/>
          <w:color w:val="1A3A5C"/>
          <w:sz w:val="26"/>
          <w:szCs w:val="26"/>
        </w:rPr>
        <w:t xml:space="preserve">3.2 El LiF como espejo neutronico</w:t>
      </w:r>
    </w:p>
    <w:p>
      <w:pPr>
        <w:spacing w:after="100" w:before="100"/>
        <w:jc w:val="both"/>
      </w:pPr>
      <w:r>
        <w:rPr>
          <w:rFonts w:ascii="Arial" w:cs="Arial" w:eastAsia="Arial" w:hAnsi="Arial"/>
          <w:sz w:val="22"/>
          <w:szCs w:val="22"/>
        </w:rPr>
        <w:t xml:space="preserve">El fluoruro de litio tiene un indice de reflexion para neutrones termicos que permite reflexion total a ciertos angulos de incidencia, en un principio analogo a la fibra optica pero para neutrones. Este efecto ya es utilizado en guias de neutrones en reactores de investigacion para canalizar haces neutronicos con alta eficiencia.</w:t>
      </w:r>
    </w:p>
    <w:p>
      <w:pPr>
        <w:spacing w:after="100" w:before="100"/>
        <w:jc w:val="both"/>
      </w:pPr>
      <w:r>
        <w:rPr>
          <w:rFonts w:ascii="Arial" w:cs="Arial" w:eastAsia="Arial" w:hAnsi="Arial"/>
          <w:sz w:val="22"/>
          <w:szCs w:val="22"/>
        </w:rPr>
        <w:t xml:space="preserve">La hipotesis especifica de este diseno es que la geometria de embudo de las capsulas LiF/tungsteno puede configurarse para que los neutrones que tenderian a escapar sean devueltos hacia el flujo de litio liquido central. La geometria hace determinista lo que en sistemas convencionales es puramente probabilistico.</w:t>
      </w:r>
    </w:p>
    <w:p>
      <w:pPr>
        <w:pStyle w:val="Heading2"/>
        <w:spacing w:after="150" w:before="300"/>
      </w:pPr>
      <w:r>
        <w:rPr>
          <w:rFonts w:ascii="Arial" w:cs="Arial" w:eastAsia="Arial" w:hAnsi="Arial"/>
          <w:b/>
          <w:bCs/>
          <w:color w:val="1A3A5C"/>
          <w:sz w:val="26"/>
          <w:szCs w:val="26"/>
        </w:rPr>
        <w:t xml:space="preserve">3.3 Zonas diferenciadas por energia neutronica</w:t>
      </w:r>
    </w:p>
    <w:p>
      <w:pPr>
        <w:spacing w:after="100" w:before="100"/>
        <w:jc w:val="both"/>
      </w:pPr>
      <w:r>
        <w:rPr>
          <w:rFonts w:ascii="Arial" w:cs="Arial" w:eastAsia="Arial" w:hAnsi="Arial"/>
          <w:sz w:val="22"/>
          <w:szCs w:val="22"/>
        </w:rPr>
        <w:t xml:space="preserve">Cada isotopo tiene una seccion eficaz optima a una energia de neutron diferente. El litio-6 captura neutrones lentos con alta eficiencia. El cesio-137 se transmuta mejor con neutrones rapidos. Esta diferencia abre la posibilidad de zonas funcionalmente diferenciadas dentro del mismo sistema:</w:t>
      </w:r>
    </w:p>
    <w:p>
      <w:pPr>
        <w:pStyle w:val="ListParagraph"/>
        <w:numPr>
          <w:ilvl w:val="0"/>
          <w:numId w:val="2"/>
        </w:numPr>
        <w:spacing w:after="60" w:before="60"/>
      </w:pPr>
      <w:r>
        <w:rPr>
          <w:rFonts w:ascii="Arial" w:cs="Arial" w:eastAsia="Arial" w:hAnsi="Arial"/>
          <w:sz w:val="22"/>
          <w:szCs w:val="22"/>
        </w:rPr>
        <w:t xml:space="preserve">Zona de moderacion y produccion de tritio: neutrones termalizados dirigidos al litio-6 liquido.</w:t>
      </w:r>
    </w:p>
    <w:p>
      <w:pPr>
        <w:pStyle w:val="ListParagraph"/>
        <w:numPr>
          <w:ilvl w:val="0"/>
          <w:numId w:val="2"/>
        </w:numPr>
        <w:spacing w:after="60" w:before="60"/>
      </w:pPr>
      <w:r>
        <w:rPr>
          <w:rFonts w:ascii="Arial" w:cs="Arial" w:eastAsia="Arial" w:hAnsi="Arial"/>
          <w:sz w:val="22"/>
          <w:szCs w:val="22"/>
        </w:rPr>
        <w:t xml:space="preserve">Zona de transmutacion de residuos: neutrones rapidos dirigidos a isotopos de vida larga como cesio-137.</w:t>
      </w:r>
    </w:p>
    <w:p>
      <w:pPr>
        <w:spacing w:after="100" w:before="100"/>
        <w:jc w:val="both"/>
      </w:pPr>
      <w:r>
        <w:rPr>
          <w:rFonts w:ascii="Arial" w:cs="Arial" w:eastAsia="Arial" w:hAnsi="Arial"/>
          <w:sz w:val="22"/>
          <w:szCs w:val="22"/>
        </w:rPr>
        <w:t xml:space="preserve">Un solo sistema, dos funciones simultaneas, usando la energia del neutron como parametro de separacion geometrica.</w:t>
      </w:r>
    </w:p>
    <w:p>
      <w:pPr>
        <w:pBdr>
          <w:bottom w:val="single" w:color="2E4A7A" w:sz="4" w:space="1"/>
        </w:pBdr>
        <w:spacing w:after="200" w:before="200"/>
      </w:pPr>
    </w:p>
    <w:p>
      <w:pPr>
        <w:pStyle w:val="Heading1"/>
        <w:spacing w:after="200" w:before="400"/>
      </w:pPr>
      <w:r>
        <w:rPr>
          <w:rFonts w:ascii="Arial" w:cs="Arial" w:eastAsia="Arial" w:hAnsi="Arial"/>
          <w:b/>
          <w:bCs/>
          <w:color w:val="2E4A7A"/>
          <w:sz w:val="32"/>
          <w:szCs w:val="32"/>
        </w:rPr>
        <w:t xml:space="preserve">4. Las Tres Aplicaciones Simultaneas</w:t>
      </w:r>
    </w:p>
    <w:p>
      <w:pPr>
        <w:pStyle w:val="Heading2"/>
        <w:spacing w:after="150" w:before="300"/>
      </w:pPr>
      <w:r>
        <w:rPr>
          <w:rFonts w:ascii="Arial" w:cs="Arial" w:eastAsia="Arial" w:hAnsi="Arial"/>
          <w:b/>
          <w:bCs/>
          <w:color w:val="1A3A5C"/>
          <w:sz w:val="26"/>
          <w:szCs w:val="26"/>
        </w:rPr>
        <w:t xml:space="preserve">4.1 Produccion de tritio para fusion nuclear</w:t>
      </w:r>
    </w:p>
    <w:p>
      <w:pPr>
        <w:spacing w:after="100" w:before="100"/>
        <w:jc w:val="both"/>
      </w:pPr>
      <w:r>
        <w:rPr>
          <w:rFonts w:ascii="Arial" w:cs="Arial" w:eastAsia="Arial" w:hAnsi="Arial"/>
          <w:sz w:val="22"/>
          <w:szCs w:val="22"/>
        </w:rPr>
        <w:t xml:space="preserve">El tritio es el combustible de los reactores de fusion de deuterio-tritio, incluyendo ITER. Solo existen aproximadamente 3.5 kg naturales en toda la Tierra en cualquier momento, y su vida media es de 12.3 anos. La escasez de tritio es uno de los mayores obstaculos para la energia de fusion comercial.</w:t>
      </w:r>
    </w:p>
    <w:p>
      <w:pPr>
        <w:spacing w:after="100" w:before="100"/>
        <w:jc w:val="both"/>
      </w:pPr>
      <w:r>
        <w:rPr>
          <w:rFonts w:ascii="Arial" w:cs="Arial" w:eastAsia="Arial" w:hAnsi="Arial"/>
          <w:sz w:val="22"/>
          <w:szCs w:val="22"/>
        </w:rPr>
        <w:t xml:space="preserve">La reaccion Li-6 + neutron produce tritio + helio-4 + 4.78 MeV. Esta es la base de todos los blankets de cria de tritio en reactores de fusion actuales. Este diseno propone maximizar la eficiencia de esa reaccion mediante geometria dirigida en lugar de blankets pasivos.</w:t>
      </w:r>
    </w:p>
    <w:p>
      <w:pPr>
        <w:pStyle w:val="Heading2"/>
        <w:spacing w:after="150" w:before="300"/>
      </w:pPr>
      <w:r>
        <w:rPr>
          <w:rFonts w:ascii="Arial" w:cs="Arial" w:eastAsia="Arial" w:hAnsi="Arial"/>
          <w:b/>
          <w:bCs/>
          <w:color w:val="1A3A5C"/>
          <w:sz w:val="26"/>
          <w:szCs w:val="26"/>
        </w:rPr>
        <w:t xml:space="preserve">4.2 Transmutacion de residuos nucleares de vida larga</w:t>
      </w:r>
    </w:p>
    <w:p>
      <w:pPr>
        <w:spacing w:after="100" w:before="100"/>
        <w:jc w:val="both"/>
      </w:pPr>
      <w:r>
        <w:rPr>
          <w:rFonts w:ascii="Arial" w:cs="Arial" w:eastAsia="Arial" w:hAnsi="Arial"/>
          <w:sz w:val="22"/>
          <w:szCs w:val="22"/>
        </w:rPr>
        <w:t xml:space="preserve">Los residuos nucleares mas peligrosos no son los mas radiactivos sino los de vida mas larga. El cesio-137 tiene vida media de 30 anos y es altamente soluble en agua; fue el principal contaminante de Chernobyl y Fukushima. El polonio-210, producido en reactores cuando el bismuto-209 captura neutrones, es extremadamente toxico.</w:t>
      </w:r>
    </w:p>
    <w:p>
      <w:pPr>
        <w:spacing w:after="100" w:before="100"/>
        <w:jc w:val="both"/>
      </w:pPr>
      <w:r>
        <w:rPr>
          <w:rFonts w:ascii="Arial" w:cs="Arial" w:eastAsia="Arial" w:hAnsi="Arial"/>
          <w:sz w:val="22"/>
          <w:szCs w:val="22"/>
        </w:rPr>
        <w:t xml:space="preserve">Bombardeando estos isotopos con neutrones de la energia adecuada se transmutan en isotopos de vida mas corta o directamente estables. Los sistemas ADS europeos ya investigan esta transmutacion. Este diseno propone realizarla como funcion secundaria del mismo sistema, usando neutrones que de otro modo se desperdiciarion, sin infraestructura adicional dedicada.</w:t>
      </w:r>
    </w:p>
    <w:p>
      <w:pPr>
        <w:pStyle w:val="Heading2"/>
        <w:spacing w:after="150" w:before="300"/>
      </w:pPr>
      <w:r>
        <w:rPr>
          <w:rFonts w:ascii="Arial" w:cs="Arial" w:eastAsia="Arial" w:hAnsi="Arial"/>
          <w:b/>
          <w:bCs/>
          <w:color w:val="1A3A5C"/>
          <w:sz w:val="26"/>
          <w:szCs w:val="26"/>
        </w:rPr>
        <w:t xml:space="preserve">4.3 Reduccion del inventario nuclear global</w:t>
      </w:r>
    </w:p>
    <w:p>
      <w:pPr>
        <w:spacing w:after="100" w:before="100"/>
        <w:jc w:val="both"/>
      </w:pPr>
      <w:r>
        <w:rPr>
          <w:rFonts w:ascii="Arial" w:cs="Arial" w:eastAsia="Arial" w:hAnsi="Arial"/>
          <w:sz w:val="22"/>
          <w:szCs w:val="22"/>
        </w:rPr>
        <w:t xml:space="preserve">El uso de uranio reciclado procedente de desarme nuclear transforma el perfil politico y ambiental del sistema. El programa Megatons to Megawatts convirtio entre 1993 y 2013 unas 20.000 ojivas sovieticas en combustible civil. Este diseno propone un uso aun mas eficiente: ese uranio no como combustible principal sino como fuente de neutrones para producir tritio y transmutar residuos.</w:t>
      </w:r>
    </w:p>
    <w:p>
      <w:pPr>
        <w:spacing w:after="100" w:before="100"/>
        <w:jc w:val="both"/>
      </w:pPr>
      <w:r>
        <w:rPr>
          <w:rFonts w:ascii="Arial" w:cs="Arial" w:eastAsia="Arial" w:hAnsi="Arial"/>
          <w:sz w:val="22"/>
          <w:szCs w:val="22"/>
        </w:rPr>
        <w:t xml:space="preserve">El sistema no solo genera energia limpia. Activamente reduce el inventario de material nuclear peligroso que de otro modo requiere custodia durante miles de anos y representa un riesgo permanente de proliferacion.</w:t>
      </w:r>
    </w:p>
    <w:p>
      <w:pPr>
        <w:pBdr>
          <w:top w:val="single" w:color="AAAAAA" w:sz="2" w:space="6"/>
          <w:bottom w:val="single" w:color="AAAAAA" w:sz="2" w:space="6"/>
        </w:pBdr>
        <w:spacing w:after="180" w:before="180"/>
        <w:jc w:val="center"/>
      </w:pPr>
      <w:r>
        <w:rPr>
          <w:rFonts w:ascii="Arial" w:cs="Arial" w:eastAsia="Arial" w:hAnsi="Arial"/>
          <w:b/>
          <w:bCs/>
          <w:color w:val="2E4A7A"/>
          <w:sz w:val="23"/>
          <w:szCs w:val="23"/>
        </w:rPr>
        <w:t xml:space="preserve">Un sistema que convierte el pasivo nuclear global en combustible para el futuro energetico de la humanidad.</w:t>
      </w:r>
    </w:p>
    <w:p>
      <w:pPr>
        <w:pBdr>
          <w:bottom w:val="single" w:color="2E4A7A" w:sz="4" w:space="1"/>
        </w:pBdr>
        <w:spacing w:after="200" w:before="200"/>
      </w:pPr>
    </w:p>
    <w:p>
      <w:pPr>
        <w:pStyle w:val="Heading1"/>
        <w:spacing w:after="200" w:before="400"/>
      </w:pPr>
      <w:r>
        <w:rPr>
          <w:rFonts w:ascii="Arial" w:cs="Arial" w:eastAsia="Arial" w:hAnsi="Arial"/>
          <w:b/>
          <w:bCs/>
          <w:color w:val="2E4A7A"/>
          <w:sz w:val="32"/>
          <w:szCs w:val="32"/>
        </w:rPr>
        <w:t xml:space="preserve">5. Fisica Nuclear de Base</w:t>
      </w:r>
    </w:p>
    <w:p>
      <w:pPr>
        <w:spacing w:after="100" w:before="100"/>
        <w:jc w:val="both"/>
      </w:pPr>
      <w:r>
        <w:rPr>
          <w:rFonts w:ascii="Arial" w:cs="Arial" w:eastAsia="Arial" w:hAnsi="Arial"/>
          <w:sz w:val="22"/>
          <w:szCs w:val="22"/>
        </w:rPr>
        <w:t xml:space="preserve">Todas las reacciones que fundamentan este diseno son fisica nuclear establecida:</w:t>
      </w:r>
    </w:p>
    <w:p>
      <w:pPr>
        <w:pStyle w:val="ListParagraph"/>
        <w:numPr>
          <w:ilvl w:val="0"/>
          <w:numId w:val="2"/>
        </w:numPr>
        <w:spacing w:after="60" w:before="60"/>
      </w:pPr>
      <w:r>
        <w:rPr>
          <w:rFonts w:ascii="Arial" w:cs="Arial" w:eastAsia="Arial" w:hAnsi="Arial"/>
          <w:sz w:val="22"/>
          <w:szCs w:val="22"/>
        </w:rPr>
        <w:t xml:space="preserve">Li-6 + n (termico) -&gt; T + He-4 + 4.78 MeV  (seccion eficaz muy alta, reaccion principal)</w:t>
      </w:r>
    </w:p>
    <w:p>
      <w:pPr>
        <w:pStyle w:val="ListParagraph"/>
        <w:numPr>
          <w:ilvl w:val="0"/>
          <w:numId w:val="2"/>
        </w:numPr>
        <w:spacing w:after="60" w:before="60"/>
      </w:pPr>
      <w:r>
        <w:rPr>
          <w:rFonts w:ascii="Arial" w:cs="Arial" w:eastAsia="Arial" w:hAnsi="Arial"/>
          <w:sz w:val="22"/>
          <w:szCs w:val="22"/>
        </w:rPr>
        <w:t xml:space="preserve">Li-7 + n (rapido) -&gt; T + He-4 + n - 2.47 MeV  (reaccion umbral, secundaria)</w:t>
      </w:r>
    </w:p>
    <w:p>
      <w:pPr>
        <w:pStyle w:val="ListParagraph"/>
        <w:numPr>
          <w:ilvl w:val="0"/>
          <w:numId w:val="2"/>
        </w:numPr>
        <w:spacing w:after="60" w:before="60"/>
      </w:pPr>
      <w:r>
        <w:rPr>
          <w:rFonts w:ascii="Arial" w:cs="Arial" w:eastAsia="Arial" w:hAnsi="Arial"/>
          <w:sz w:val="22"/>
          <w:szCs w:val="22"/>
        </w:rPr>
        <w:t xml:space="preserve">U-235 + n -&gt; productos de fision + 2 a 3 neutrones + ~200 MeV  (fuente neutronica)</w:t>
      </w:r>
    </w:p>
    <w:p>
      <w:pPr>
        <w:pStyle w:val="ListParagraph"/>
        <w:numPr>
          <w:ilvl w:val="0"/>
          <w:numId w:val="2"/>
        </w:numPr>
        <w:spacing w:after="60" w:before="60"/>
      </w:pPr>
      <w:r>
        <w:rPr>
          <w:rFonts w:ascii="Arial" w:cs="Arial" w:eastAsia="Arial" w:hAnsi="Arial"/>
          <w:sz w:val="22"/>
          <w:szCs w:val="22"/>
        </w:rPr>
        <w:t xml:space="preserve">Cs-137 + n (rapido) -&gt; isotopos de vida mas corta  (transmutacion de residuos)</w:t>
      </w:r>
    </w:p>
    <w:p>
      <w:pPr>
        <w:pStyle w:val="ListParagraph"/>
        <w:numPr>
          <w:ilvl w:val="0"/>
          <w:numId w:val="2"/>
        </w:numPr>
        <w:spacing w:after="60" w:before="60"/>
      </w:pPr>
      <w:r>
        <w:rPr>
          <w:rFonts w:ascii="Arial" w:cs="Arial" w:eastAsia="Arial" w:hAnsi="Arial"/>
          <w:sz w:val="22"/>
          <w:szCs w:val="22"/>
        </w:rPr>
        <w:t xml:space="preserve">Bi-209 + n -&gt; Po-210 -&gt; Pb-206  (cadena del polonio, invertible con neutrones adecuados)</w:t>
      </w:r>
    </w:p>
    <w:p>
      <w:pPr>
        <w:pStyle w:val="ListParagraph"/>
        <w:numPr>
          <w:ilvl w:val="0"/>
          <w:numId w:val="2"/>
        </w:numPr>
        <w:spacing w:after="60" w:before="60"/>
      </w:pPr>
      <w:r>
        <w:rPr>
          <w:rFonts w:ascii="Arial" w:cs="Arial" w:eastAsia="Arial" w:hAnsi="Arial"/>
          <w:sz w:val="22"/>
          <w:szCs w:val="22"/>
        </w:rPr>
        <w:t xml:space="preserve">F-19 + n -&gt; F-20 -&gt; Ne-20 + beta  (reaccion parasita en capsulas, ver limitaciones)</w:t>
      </w:r>
    </w:p>
    <w:p>
      <w:pPr>
        <w:spacing w:after="100" w:before="100"/>
        <w:jc w:val="both"/>
      </w:pPr>
      <w:r>
        <w:rPr>
          <w:rFonts w:ascii="Arial" w:cs="Arial" w:eastAsia="Arial" w:hAnsi="Arial"/>
          <w:sz w:val="22"/>
          <w:szCs w:val="22"/>
        </w:rPr>
        <w:t xml:space="preserve">El helio-4 producido en la reaccion principal es completamente estable e inerte. No es residuo peligroso. El tritio tiene vida media de 12.3 anos y decae en helio-3, tambien estable. Comparado con el plutonio-239 que persiste 24.000 anos, el perfil radiologico del sistema es radicalmente mas limpio que la fision convencional.</w:t>
      </w:r>
    </w:p>
    <w:p>
      <w:pPr>
        <w:pBdr>
          <w:bottom w:val="single" w:color="2E4A7A" w:sz="4" w:space="1"/>
        </w:pBdr>
        <w:spacing w:after="200" w:before="200"/>
      </w:pPr>
    </w:p>
    <w:p>
      <w:pPr>
        <w:pStyle w:val="Heading1"/>
        <w:spacing w:after="200" w:before="400"/>
      </w:pPr>
      <w:r>
        <w:rPr>
          <w:rFonts w:ascii="Arial" w:cs="Arial" w:eastAsia="Arial" w:hAnsi="Arial"/>
          <w:b/>
          <w:bCs/>
          <w:color w:val="2E4A7A"/>
          <w:sz w:val="32"/>
          <w:szCs w:val="32"/>
        </w:rPr>
        <w:t xml:space="preserve">6. Metodologia de Validacion Propuesta</w:t>
      </w:r>
    </w:p>
    <w:p>
      <w:pPr>
        <w:pStyle w:val="Heading2"/>
        <w:spacing w:after="150" w:before="300"/>
      </w:pPr>
      <w:r>
        <w:rPr>
          <w:rFonts w:ascii="Arial" w:cs="Arial" w:eastAsia="Arial" w:hAnsi="Arial"/>
          <w:b/>
          <w:bCs/>
          <w:color w:val="1A3A5C"/>
          <w:sz w:val="26"/>
          <w:szCs w:val="26"/>
        </w:rPr>
        <w:t xml:space="preserve">6.1 Simulacion Monte Carlo con OpenMC</w:t>
      </w:r>
    </w:p>
    <w:p>
      <w:pPr>
        <w:spacing w:after="100" w:before="100"/>
        <w:jc w:val="both"/>
      </w:pPr>
      <w:r>
        <w:rPr>
          <w:rFonts w:ascii="Arial" w:cs="Arial" w:eastAsia="Arial" w:hAnsi="Arial"/>
          <w:sz w:val="22"/>
          <w:szCs w:val="22"/>
        </w:rPr>
        <w:t xml:space="preserve">OpenMC es un codigo de simulacion neutronica Monte Carlo de codigo abierto desarrollado por el MIT, utilizado por laboratorios nucleares de referencia mundial. Permite definir geometria compleja, materiales con sus isotopos exactos y condiciones de operacion, y calcula el Tritium Breeding Ratio real del sistema junto con mapas de flujo neutronico en 3D.</w:t>
      </w:r>
    </w:p>
    <w:p>
      <w:pPr>
        <w:spacing w:after="100" w:before="100"/>
        <w:jc w:val="both"/>
      </w:pPr>
      <w:r>
        <w:rPr>
          <w:rFonts w:ascii="Arial" w:cs="Arial" w:eastAsia="Arial" w:hAnsi="Arial"/>
          <w:sz w:val="22"/>
          <w:szCs w:val="22"/>
        </w:rPr>
        <w:t xml:space="preserve">El flujo de trabajo propuesto para validacion:</w:t>
      </w:r>
    </w:p>
    <w:p>
      <w:pPr>
        <w:pStyle w:val="ListParagraph"/>
        <w:numPr>
          <w:ilvl w:val="0"/>
          <w:numId w:val="2"/>
        </w:numPr>
        <w:spacing w:after="60" w:before="60"/>
      </w:pPr>
      <w:r>
        <w:rPr>
          <w:rFonts w:ascii="Arial" w:cs="Arial" w:eastAsia="Arial" w:hAnsi="Arial"/>
          <w:sz w:val="22"/>
          <w:szCs w:val="22"/>
        </w:rPr>
        <w:t xml:space="preserve">Modelado geometrico preciso en FreeCAD o SolidWorks con parametros ajustables de angulo y posicion de las capsulas LiF/tungsteno.</w:t>
      </w:r>
    </w:p>
    <w:p>
      <w:pPr>
        <w:pStyle w:val="ListParagraph"/>
        <w:numPr>
          <w:ilvl w:val="0"/>
          <w:numId w:val="2"/>
        </w:numPr>
        <w:spacing w:after="60" w:before="60"/>
      </w:pPr>
      <w:r>
        <w:rPr>
          <w:rFonts w:ascii="Arial" w:cs="Arial" w:eastAsia="Arial" w:hAnsi="Arial"/>
          <w:sz w:val="22"/>
          <w:szCs w:val="22"/>
        </w:rPr>
        <w:t xml:space="preserve">Importacion de geometria en OpenMC con definicion de materiales: LiF enriquecido en Li-6, tungsteno natural, litio liquido enriquecido, plomo y uranio reciclado con su composicion isotopica real.</w:t>
      </w:r>
    </w:p>
    <w:p>
      <w:pPr>
        <w:pStyle w:val="ListParagraph"/>
        <w:numPr>
          <w:ilvl w:val="0"/>
          <w:numId w:val="2"/>
        </w:numPr>
        <w:spacing w:after="60" w:before="60"/>
      </w:pPr>
      <w:r>
        <w:rPr>
          <w:rFonts w:ascii="Arial" w:cs="Arial" w:eastAsia="Arial" w:hAnsi="Arial"/>
          <w:sz w:val="22"/>
          <w:szCs w:val="22"/>
        </w:rPr>
        <w:t xml:space="preserve">Simulacion de 10 a 100 millones de historias neutronicas para convergencia estadistica confiable del TBR.</w:t>
      </w:r>
    </w:p>
    <w:p>
      <w:pPr>
        <w:pStyle w:val="ListParagraph"/>
        <w:numPr>
          <w:ilvl w:val="0"/>
          <w:numId w:val="2"/>
        </w:numPr>
        <w:spacing w:after="60" w:before="60"/>
      </w:pPr>
      <w:r>
        <w:rPr>
          <w:rFonts w:ascii="Arial" w:cs="Arial" w:eastAsia="Arial" w:hAnsi="Arial"/>
          <w:sz w:val="22"/>
          <w:szCs w:val="22"/>
        </w:rPr>
        <w:t xml:space="preserve">Comparacion del TBR obtenido contra disenos de referencia publicados de blankets de litio liquido sin reflector geometrico.</w:t>
      </w:r>
    </w:p>
    <w:p>
      <w:pPr>
        <w:pStyle w:val="ListParagraph"/>
        <w:numPr>
          <w:ilvl w:val="0"/>
          <w:numId w:val="2"/>
        </w:numPr>
        <w:spacing w:after="60" w:before="60"/>
      </w:pPr>
      <w:r>
        <w:rPr>
          <w:rFonts w:ascii="Arial" w:cs="Arial" w:eastAsia="Arial" w:hAnsi="Arial"/>
          <w:sz w:val="22"/>
          <w:szCs w:val="22"/>
        </w:rPr>
        <w:t xml:space="preserve">Visualizacion de resultados en ParaView como mapas de calor de flujo neutronico sobre el modelo 3D.</w:t>
      </w:r>
    </w:p>
    <w:p>
      <w:pPr>
        <w:pStyle w:val="Heading2"/>
        <w:spacing w:after="150" w:before="300"/>
      </w:pPr>
      <w:r>
        <w:rPr>
          <w:rFonts w:ascii="Arial" w:cs="Arial" w:eastAsia="Arial" w:hAnsi="Arial"/>
          <w:b/>
          <w:bCs/>
          <w:color w:val="1A3A5C"/>
          <w:sz w:val="26"/>
          <w:szCs w:val="26"/>
        </w:rPr>
        <w:t xml:space="preserve">6.2 Parametros criticos a optimizar</w:t>
      </w:r>
    </w:p>
    <w:p>
      <w:pPr>
        <w:spacing w:after="100" w:before="100"/>
        <w:jc w:val="both"/>
      </w:pPr>
      <w:r>
        <w:rPr>
          <w:rFonts w:ascii="Arial" w:cs="Arial" w:eastAsia="Arial" w:hAnsi="Arial"/>
          <w:sz w:val="22"/>
          <w:szCs w:val="22"/>
        </w:rPr>
        <w:t xml:space="preserve">La simulacion permitiria optimizar los siguientes parametros geometricos:</w:t>
      </w:r>
    </w:p>
    <w:p>
      <w:pPr>
        <w:pStyle w:val="ListParagraph"/>
        <w:numPr>
          <w:ilvl w:val="0"/>
          <w:numId w:val="2"/>
        </w:numPr>
        <w:spacing w:after="60" w:before="60"/>
      </w:pPr>
      <w:r>
        <w:rPr>
          <w:rFonts w:ascii="Arial" w:cs="Arial" w:eastAsia="Arial" w:hAnsi="Arial"/>
          <w:sz w:val="22"/>
          <w:szCs w:val="22"/>
        </w:rPr>
        <w:t xml:space="preserve">Angulo de incidencia de las capsulas LiF para maximizar reflexion vs. absorcion en el fluor.</w:t>
      </w:r>
    </w:p>
    <w:p>
      <w:pPr>
        <w:pStyle w:val="ListParagraph"/>
        <w:numPr>
          <w:ilvl w:val="0"/>
          <w:numId w:val="2"/>
        </w:numPr>
        <w:spacing w:after="60" w:before="60"/>
      </w:pPr>
      <w:r>
        <w:rPr>
          <w:rFonts w:ascii="Arial" w:cs="Arial" w:eastAsia="Arial" w:hAnsi="Arial"/>
          <w:sz w:val="22"/>
          <w:szCs w:val="22"/>
        </w:rPr>
        <w:t xml:space="preserve">Grosor del encapsulado de tungsteno: suficiente para contener presion pero minimo para no absorber neutrones utiles.</w:t>
      </w:r>
    </w:p>
    <w:p>
      <w:pPr>
        <w:pStyle w:val="ListParagraph"/>
        <w:numPr>
          <w:ilvl w:val="0"/>
          <w:numId w:val="2"/>
        </w:numPr>
        <w:spacing w:after="60" w:before="60"/>
      </w:pPr>
      <w:r>
        <w:rPr>
          <w:rFonts w:ascii="Arial" w:cs="Arial" w:eastAsia="Arial" w:hAnsi="Arial"/>
          <w:sz w:val="22"/>
          <w:szCs w:val="22"/>
        </w:rPr>
        <w:t xml:space="preserve">Grado de enriquecimiento en Li-6 del flujo de litio liquido.</w:t>
      </w:r>
    </w:p>
    <w:p>
      <w:pPr>
        <w:pStyle w:val="ListParagraph"/>
        <w:numPr>
          <w:ilvl w:val="0"/>
          <w:numId w:val="2"/>
        </w:numPr>
        <w:spacing w:after="60" w:before="60"/>
      </w:pPr>
      <w:r>
        <w:rPr>
          <w:rFonts w:ascii="Arial" w:cs="Arial" w:eastAsia="Arial" w:hAnsi="Arial"/>
          <w:sz w:val="22"/>
          <w:szCs w:val="22"/>
        </w:rPr>
        <w:t xml:space="preserve">Geometria del blindaje de plomo para maxima reflexion de retorno.</w:t>
      </w:r>
    </w:p>
    <w:p>
      <w:pPr>
        <w:pBdr>
          <w:bottom w:val="single" w:color="2E4A7A" w:sz="4" w:space="1"/>
        </w:pBdr>
        <w:spacing w:after="200" w:before="200"/>
      </w:pPr>
    </w:p>
    <w:p>
      <w:pPr>
        <w:pStyle w:val="Heading1"/>
        <w:spacing w:after="200" w:before="400"/>
      </w:pPr>
      <w:r>
        <w:rPr>
          <w:rFonts w:ascii="Arial" w:cs="Arial" w:eastAsia="Arial" w:hAnsi="Arial"/>
          <w:b/>
          <w:bCs/>
          <w:color w:val="2E4A7A"/>
          <w:sz w:val="32"/>
          <w:szCs w:val="32"/>
        </w:rPr>
        <w:t xml:space="preserve">7. Limitaciones y Problemas Abiertos</w:t>
      </w:r>
    </w:p>
    <w:p>
      <w:pPr>
        <w:pStyle w:val="Heading2"/>
        <w:spacing w:after="150" w:before="300"/>
      </w:pPr>
      <w:r>
        <w:rPr>
          <w:rFonts w:ascii="Arial" w:cs="Arial" w:eastAsia="Arial" w:hAnsi="Arial"/>
          <w:b/>
          <w:bCs/>
          <w:color w:val="1A3A5C"/>
          <w:sz w:val="26"/>
          <w:szCs w:val="26"/>
        </w:rPr>
        <w:t xml:space="preserve">7.1 Acumulacion de neon en capsulas</w:t>
      </w:r>
    </w:p>
    <w:p>
      <w:pPr>
        <w:spacing w:after="100" w:before="100"/>
        <w:jc w:val="both"/>
      </w:pPr>
      <w:r>
        <w:rPr>
          <w:rFonts w:ascii="Arial" w:cs="Arial" w:eastAsia="Arial" w:hAnsi="Arial"/>
          <w:sz w:val="22"/>
          <w:szCs w:val="22"/>
        </w:rPr>
        <w:t xml:space="preserve">El fluor-19 al capturar neutrones se transmuta gradualmente en neon-20 gaseoso dentro de las capsulas de tungsteno. La acumulacion de neon aumenta la presion interna con el tiempo. Este es el problema de ingenieria mas inmediato y requiere diseno de valvula de alivio o protocolo de reemplazo periodico de capsulas.</w:t>
      </w:r>
    </w:p>
    <w:p>
      <w:pPr>
        <w:pStyle w:val="Heading2"/>
        <w:spacing w:after="150" w:before="300"/>
      </w:pPr>
      <w:r>
        <w:rPr>
          <w:rFonts w:ascii="Arial" w:cs="Arial" w:eastAsia="Arial" w:hAnsi="Arial"/>
          <w:b/>
          <w:bCs/>
          <w:color w:val="1A3A5C"/>
          <w:sz w:val="26"/>
          <w:szCs w:val="26"/>
        </w:rPr>
        <w:t xml:space="preserve">7.2 Ausencia de simulacion cuantitativa</w:t>
      </w:r>
    </w:p>
    <w:p>
      <w:pPr>
        <w:spacing w:after="100" w:before="100"/>
        <w:jc w:val="both"/>
      </w:pPr>
      <w:r>
        <w:rPr>
          <w:rFonts w:ascii="Arial" w:cs="Arial" w:eastAsia="Arial" w:hAnsi="Arial"/>
          <w:sz w:val="22"/>
          <w:szCs w:val="22"/>
        </w:rPr>
        <w:t xml:space="preserve">Sin simulacion Monte Carlo no es posible afirmar que la geometria propuesta mejora el TBR de forma significativa sobre disenos existentes. La intuicion fisica es solida pero la cuantificacion es imprescindible.</w:t>
      </w:r>
    </w:p>
    <w:p>
      <w:pPr>
        <w:pStyle w:val="Heading2"/>
        <w:spacing w:after="150" w:before="300"/>
      </w:pPr>
      <w:r>
        <w:rPr>
          <w:rFonts w:ascii="Arial" w:cs="Arial" w:eastAsia="Arial" w:hAnsi="Arial"/>
          <w:b/>
          <w:bCs/>
          <w:color w:val="1A3A5C"/>
          <w:sz w:val="26"/>
          <w:szCs w:val="26"/>
        </w:rPr>
        <w:t xml:space="preserve">7.3 Residuos de fision del uranio</w:t>
      </w:r>
    </w:p>
    <w:p>
      <w:pPr>
        <w:spacing w:after="100" w:before="100"/>
        <w:jc w:val="both"/>
      </w:pPr>
      <w:r>
        <w:rPr>
          <w:rFonts w:ascii="Arial" w:cs="Arial" w:eastAsia="Arial" w:hAnsi="Arial"/>
          <w:sz w:val="22"/>
          <w:szCs w:val="22"/>
        </w:rPr>
        <w:t xml:space="preserve">El uranio reciclado sigue produciendo productos de fision radiactivos de vida larga mientras genera neutrones. El sistema reduce pero no elimina completamente este tipo de residuo. La transmutacion de los propios productos de fision generados es una extension del diseno que requiere analisis separado.</w:t>
      </w:r>
    </w:p>
    <w:p>
      <w:pPr>
        <w:pStyle w:val="Heading2"/>
        <w:spacing w:after="150" w:before="300"/>
      </w:pPr>
      <w:r>
        <w:rPr>
          <w:rFonts w:ascii="Arial" w:cs="Arial" w:eastAsia="Arial" w:hAnsi="Arial"/>
          <w:b/>
          <w:bCs/>
          <w:color w:val="1A3A5C"/>
          <w:sz w:val="26"/>
          <w:szCs w:val="26"/>
        </w:rPr>
        <w:t xml:space="preserve">7.4 Corrosion por litio liquido</w:t>
      </w:r>
    </w:p>
    <w:p>
      <w:pPr>
        <w:spacing w:after="100" w:before="100"/>
        <w:jc w:val="both"/>
      </w:pPr>
      <w:r>
        <w:rPr>
          <w:rFonts w:ascii="Arial" w:cs="Arial" w:eastAsia="Arial" w:hAnsi="Arial"/>
          <w:sz w:val="22"/>
          <w:szCs w:val="22"/>
        </w:rPr>
        <w:t xml:space="preserve">El litio liquido es altamente corrosivo a alta temperatura. La compatibilidad con tungsteno es conocida en literatura pero requiere verificacion especifica para las temperaturas y flujos neutronicos de este diseno particular.</w:t>
      </w:r>
    </w:p>
    <w:p>
      <w:pPr>
        <w:pBdr>
          <w:bottom w:val="single" w:color="2E4A7A" w:sz="4" w:space="1"/>
        </w:pBdr>
        <w:spacing w:after="200" w:before="200"/>
      </w:pPr>
    </w:p>
    <w:p>
      <w:pPr>
        <w:pStyle w:val="Heading1"/>
        <w:spacing w:after="200" w:before="400"/>
      </w:pPr>
      <w:r>
        <w:rPr>
          <w:rFonts w:ascii="Arial" w:cs="Arial" w:eastAsia="Arial" w:hAnsi="Arial"/>
          <w:b/>
          <w:bCs/>
          <w:color w:val="2E4A7A"/>
          <w:sz w:val="32"/>
          <w:szCs w:val="32"/>
        </w:rPr>
        <w:t xml:space="preserve">8. Conclusion</w:t>
      </w:r>
    </w:p>
    <w:p>
      <w:pPr>
        <w:spacing w:after="100" w:before="100"/>
        <w:jc w:val="both"/>
      </w:pPr>
      <w:r>
        <w:rPr>
          <w:rFonts w:ascii="Arial" w:cs="Arial" w:eastAsia="Arial" w:hAnsi="Arial"/>
          <w:sz w:val="22"/>
          <w:szCs w:val="22"/>
        </w:rPr>
        <w:t xml:space="preserve">El cambio de paradigma que propone este diseno es conceptualmente simple: en lugar de preguntar cuantos neutrones necesito para producir tritio, pregunta como disenar la geometria para que cada neutron disponible produzca tritio de forma casi inevitable.</w:t>
      </w:r>
    </w:p>
    <w:p>
      <w:pPr>
        <w:spacing w:after="100" w:before="100"/>
        <w:jc w:val="both"/>
      </w:pPr>
      <w:r>
        <w:rPr>
          <w:rFonts w:ascii="Arial" w:cs="Arial" w:eastAsia="Arial" w:hAnsi="Arial"/>
          <w:sz w:val="22"/>
          <w:szCs w:val="22"/>
        </w:rPr>
        <w:t xml:space="preserve">Esa inversion de la pregunta, de potencia a geometria, de probabilidad a determinismo, es lo que distingue este concepto de los blankets de litio existentes y de los sistemas ADS convencionales.</w:t>
      </w:r>
    </w:p>
    <w:p>
      <w:pPr>
        <w:spacing w:after="100" w:before="100"/>
        <w:jc w:val="both"/>
      </w:pPr>
      <w:r>
        <w:rPr>
          <w:rFonts w:ascii="Arial" w:cs="Arial" w:eastAsia="Arial" w:hAnsi="Arial"/>
          <w:sz w:val="22"/>
          <w:szCs w:val="22"/>
        </w:rPr>
        <w:t xml:space="preserve">Si la simulacion Monte Carlo confirma que la geometria de embudo LiF/tungsteno aumenta significativamente el TBR respecto a blankets pasivos de referencia, el concepto justifica publicacion en revista especializada de fisica nuclear e ingenieria de reactores.</w:t>
      </w:r>
    </w:p>
    <w:p>
      <w:pPr>
        <w:spacing w:after="100" w:before="100"/>
        <w:jc w:val="both"/>
      </w:pPr>
      <w:r>
        <w:rPr>
          <w:rFonts w:ascii="Arial" w:cs="Arial" w:eastAsia="Arial" w:hAnsi="Arial"/>
          <w:sz w:val="22"/>
          <w:szCs w:val="22"/>
        </w:rPr>
        <w:t xml:space="preserve">Si la mejora resulta marginal, el ejercicio igualmente aporta datos sobre el limite de la optimizacion geometrica de reflectores LiF en sistemas de cria de tritio, lo que tiene valor cientifico independiente.</w:t>
      </w:r>
    </w:p>
    <w:p>
      <w:pPr>
        <w:pBdr>
          <w:top w:val="single" w:color="AAAAAA" w:sz="2" w:space="6"/>
          <w:bottom w:val="single" w:color="AAAAAA" w:sz="2" w:space="6"/>
        </w:pBdr>
        <w:spacing w:after="180" w:before="180"/>
        <w:jc w:val="center"/>
      </w:pPr>
      <w:r>
        <w:rPr>
          <w:rFonts w:ascii="Arial" w:cs="Arial" w:eastAsia="Arial" w:hAnsi="Arial"/>
          <w:b/>
          <w:bCs/>
          <w:color w:val="2E4A7A"/>
          <w:sz w:val="23"/>
          <w:szCs w:val="23"/>
        </w:rPr>
        <w:t xml:space="preserve">La pregunta correcta ya esta planteada. El siguiente paso es la simulacion.</w:t>
      </w:r>
    </w:p>
    <w:p>
      <w:pPr>
        <w:pBdr>
          <w:bottom w:val="single" w:color="2E4A7A" w:sz="4" w:space="1"/>
        </w:pBdr>
        <w:spacing w:after="200" w:before="200"/>
      </w:pPr>
    </w:p>
    <w:p>
      <w:pPr>
        <w:spacing w:after="60" w:before="400"/>
        <w:jc w:val="center"/>
      </w:pPr>
      <w:r>
        <w:rPr>
          <w:rFonts w:ascii="Arial" w:cs="Arial" w:eastAsia="Arial" w:hAnsi="Arial"/>
          <w:i/>
          <w:iCs/>
          <w:color w:val="888888"/>
          <w:sz w:val="18"/>
          <w:szCs w:val="18"/>
        </w:rPr>
        <w:t xml:space="preserve">Este documento fue elaborado a partir de razonamiento conceptual y busqueda bibliografica preliminar.</w:t>
      </w:r>
    </w:p>
    <w:p>
      <w:pPr>
        <w:spacing w:after="60" w:before="0"/>
        <w:jc w:val="center"/>
      </w:pPr>
      <w:r>
        <w:rPr>
          <w:rFonts w:ascii="Arial" w:cs="Arial" w:eastAsia="Arial" w:hAnsi="Arial"/>
          <w:i/>
          <w:iCs/>
          <w:color w:val="888888"/>
          <w:sz w:val="18"/>
          <w:szCs w:val="18"/>
        </w:rPr>
        <w:t xml:space="preserve">No constituye un articulo cientifico revisado por pares ni una reclamacion de prioridad de invencion.</w:t>
      </w:r>
    </w:p>
    <w:p>
      <w:pPr>
        <w:spacing w:after="0" w:before="0"/>
        <w:jc w:val="center"/>
      </w:pPr>
      <w:r>
        <w:rPr>
          <w:rFonts w:ascii="Arial" w:cs="Arial" w:eastAsia="Arial" w:hAnsi="Arial"/>
          <w:color w:val="888888"/>
          <w:sz w:val="18"/>
          <w:szCs w:val="18"/>
        </w:rPr>
        <w:t xml:space="preserve">Mayo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2"/>
      <w:szCs w:val="32"/>
    </w:rPr>
  </w:style>
  <w:style w:type="paragraph" w:styleId="Heading2">
    <w:name w:val="Heading 2"/>
    <w:basedOn w:val="Normal"/>
    <w:next w:val="Normal"/>
    <w:qFormat/>
    <w:pPr>
      <w:spacing w:after="150" w:before="3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2026-05-17T11:21:17.997Z</dcterms:created>
  <dcterms:modified xsi:type="dcterms:W3CDTF">2026-05-17T11:21:18.018Z</dcterms:modified>
</cp:coreProperties>
</file>

<file path=docProps/custom.xml><?xml version="1.0" encoding="utf-8"?>
<Properties xmlns="http://schemas.openxmlformats.org/officeDocument/2006/custom-properties" xmlns:vt="http://schemas.openxmlformats.org/officeDocument/2006/docPropsVTypes"/>
</file>