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sz w:val="22"/>
          <w:szCs w:val="22"/>
        </w:rPr>
        <w:t xml:space="preserve"/>
      </w:r>
    </w:p>
    <w:p>
      <w:pPr>
        <w:spacing w:after="80" w:before="0"/>
        <w:jc w:val="center"/>
      </w:pPr>
      <w:r>
        <w:rPr>
          <w:rFonts w:ascii="Arial" w:cs="Arial" w:eastAsia="Arial" w:hAnsi="Arial"/>
          <w:i/>
          <w:iCs/>
          <w:color w:val="888888"/>
          <w:sz w:val="22"/>
          <w:szCs w:val="22"/>
        </w:rPr>
        <w:t xml:space="preserve">PRE-PUBLICACION CONCEPTUAL</w:t>
      </w:r>
    </w:p>
    <w:p>
      <w:pPr>
        <w:spacing w:after="300" w:before="0"/>
        <w:jc w:val="center"/>
      </w:pPr>
      <w:r>
        <w:rPr>
          <w:rFonts w:ascii="Arial" w:cs="Arial" w:eastAsia="Arial" w:hAnsi="Arial"/>
          <w:b/>
          <w:bCs/>
          <w:color w:val="2E4A7A"/>
          <w:sz w:val="24"/>
          <w:szCs w:val="24"/>
        </w:rPr>
        <w:t xml:space="preserve">Fundacion Hijos del Sol y la Basura</w:t>
      </w:r>
    </w:p>
    <w:p>
      <w:pPr>
        <w:spacing w:after="100" w:before="0"/>
        <w:jc w:val="center"/>
      </w:pPr>
      <w:r>
        <w:rPr>
          <w:rFonts w:ascii="Arial" w:cs="Arial" w:eastAsia="Arial" w:hAnsi="Arial"/>
          <w:b/>
          <w:bCs/>
          <w:color w:val="1A3A5C"/>
          <w:sz w:val="48"/>
          <w:szCs w:val="48"/>
        </w:rPr>
        <w:t xml:space="preserve">Motor de Fusion Fria</w:t>
      </w:r>
    </w:p>
    <w:p>
      <w:pPr>
        <w:spacing w:after="200" w:before="0"/>
        <w:jc w:val="center"/>
      </w:pPr>
      <w:r>
        <w:rPr>
          <w:rFonts w:ascii="Arial" w:cs="Arial" w:eastAsia="Arial" w:hAnsi="Arial"/>
          <w:b/>
          <w:bCs/>
          <w:color w:val="2E4A7A"/>
          <w:sz w:val="36"/>
          <w:szCs w:val="36"/>
        </w:rPr>
        <w:t xml:space="preserve">a partir de Residuos Radiactivos</w:t>
      </w:r>
    </w:p>
    <w:p>
      <w:pPr>
        <w:spacing w:after="60" w:before="0"/>
        <w:jc w:val="center"/>
      </w:pPr>
      <w:r>
        <w:rPr>
          <w:rFonts w:ascii="Arial" w:cs="Arial" w:eastAsia="Arial" w:hAnsi="Arial"/>
          <w:i/>
          <w:iCs/>
          <w:color w:val="3A5A8A"/>
          <w:sz w:val="24"/>
          <w:szCs w:val="24"/>
        </w:rPr>
        <w:t xml:space="preserve">Sistema Integrado de Tres Etapas para Transmutacion Pasiva,</w:t>
      </w:r>
    </w:p>
    <w:p>
      <w:pPr>
        <w:spacing w:after="400" w:before="0"/>
        <w:jc w:val="center"/>
      </w:pPr>
      <w:r>
        <w:rPr>
          <w:rFonts w:ascii="Arial" w:cs="Arial" w:eastAsia="Arial" w:hAnsi="Arial"/>
          <w:i/>
          <w:iCs/>
          <w:color w:val="3A5A8A"/>
          <w:sz w:val="24"/>
          <w:szCs w:val="24"/>
        </w:rPr>
        <w:t xml:space="preserve">Produccion de Combustible D-T y Confinamiento por Ducto de Tungsteno</w:t>
      </w:r>
    </w:p>
    <w:p>
      <w:pPr>
        <w:spacing w:after="60" w:before="0"/>
        <w:jc w:val="center"/>
      </w:pPr>
      <w:r>
        <w:rPr>
          <w:rFonts w:ascii="Arial" w:cs="Arial" w:eastAsia="Arial" w:hAnsi="Arial"/>
          <w:b/>
          <w:bCs/>
          <w:color w:val="1A3A5C"/>
          <w:sz w:val="24"/>
          <w:szCs w:val="24"/>
        </w:rPr>
        <w:t xml:space="preserve">Diego Hernan Herrero</w:t>
      </w:r>
    </w:p>
    <w:p>
      <w:pPr>
        <w:spacing w:after="60" w:before="0"/>
        <w:jc w:val="center"/>
      </w:pPr>
      <w:r>
        <w:rPr>
          <w:rFonts w:ascii="Arial" w:cs="Arial" w:eastAsia="Arial" w:hAnsi="Arial"/>
          <w:color w:val="888888"/>
          <w:sz w:val="20"/>
          <w:szCs w:val="20"/>
        </w:rPr>
        <w:t xml:space="preserve">Fundacion Hijos del Sol y la Basura  |  Cordoba, Argentina  |  Mayo 2026</w:t>
      </w:r>
    </w:p>
    <w:p>
      <w:pPr>
        <w:spacing w:after="60" w:before="0"/>
        <w:jc w:val="center"/>
      </w:pPr>
      <w:r>
        <w:rPr>
          <w:rFonts w:ascii="Arial" w:cs="Arial" w:eastAsia="Arial" w:hAnsi="Arial"/>
          <w:color w:val="888888"/>
          <w:sz w:val="20"/>
          <w:szCs w:val="20"/>
        </w:rPr>
        <w:t xml:space="preserve">Contacto: 351 863-0069  |  https://hdbasura25-oss.github.io/Hijosdelabasura/</w:t>
      </w:r>
    </w:p>
    <w:p>
      <w:pPr>
        <w:spacing w:after="60" w:before="0"/>
        <w:jc w:val="center"/>
      </w:pPr>
      <w:r>
        <w:rPr>
          <w:rFonts w:ascii="Arial" w:cs="Arial" w:eastAsia="Arial" w:hAnsi="Arial"/>
          <w:i/>
          <w:iCs/>
          <w:color w:val="888888"/>
          <w:sz w:val="20"/>
          <w:szCs w:val="20"/>
        </w:rPr>
        <w:t xml:space="preserve">Licencia: CC BY-SA 4.0  |  Todo el conocimiento es libre</w:t>
      </w:r>
    </w:p>
    <w:p>
      <w:pPr>
        <w:spacing w:after="0" w:before="0"/>
        <w:jc w:val="center"/>
      </w:pPr>
      <w:r>
        <w:rPr>
          <w:rFonts w:ascii="Arial" w:cs="Arial" w:eastAsia="Arial" w:hAnsi="Arial"/>
          <w:i/>
          <w:iCs/>
          <w:color w:val="888888"/>
          <w:sz w:val="20"/>
          <w:szCs w:val="20"/>
        </w:rPr>
        <w:t xml:space="preserve">Simulaciones: OpenMC 0.15.3 | ENDF/B-VIII.1</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Abstract</w:t>
      </w:r>
    </w:p>
    <w:p>
      <w:pPr>
        <w:spacing w:after="100" w:before="100"/>
        <w:jc w:val="both"/>
      </w:pPr>
      <w:r>
        <w:rPr>
          <w:rFonts w:ascii="Arial" w:cs="Arial" w:eastAsia="Arial" w:hAnsi="Arial"/>
          <w:sz w:val="22"/>
          <w:szCs w:val="22"/>
        </w:rPr>
        <w:t xml:space="preserve">Se presenta un Motor de Fusion Fria a partir de Residuos Radiactivos: un sistema integrado de tres etapas que convierte pasivos nucleares existentes en combustible de fusion activo sin reaccion en cadena de fision ni confinamiento de plasma de alta temperatura.</w:t>
      </w:r>
    </w:p>
    <w:p>
      <w:pPr>
        <w:spacing w:after="100" w:before="100"/>
        <w:jc w:val="both"/>
      </w:pPr>
      <w:r>
        <w:rPr>
          <w:rFonts w:ascii="Arial" w:cs="Arial" w:eastAsia="Arial" w:hAnsi="Arial"/>
          <w:sz w:val="22"/>
          <w:szCs w:val="22"/>
        </w:rPr>
        <w:t xml:space="preserve">El termino fusion fria se utiliza en este trabajo en un sentido tecnico preciso y diferente al uso historico de Pons y Fleischmann (1989). A diferencia de la fusion termonuclear convencional que requiere confinamiento de plasma a temperaturas superiores a 100 millones de grados, el presente sistema opera en regimen de fusion subcritica no sostenida, donde las reacciones de fusion D-T son inducidas por neutrones externos sin alcanzar ignicion en cadena. En analogia directa con la distincion entre fision critica y fision subcritica en ingenieria nuclear, denominamos fusion fria a este regimen: hay reacciones de fusion reales y medibles, pero no hay cadena autosostenida. La temperatura de las reacciones individuales es termonuclear; lo que es frio es la cadena.</w:t>
      </w:r>
    </w:p>
    <w:p>
      <w:pPr>
        <w:spacing w:after="100" w:before="100"/>
        <w:jc w:val="both"/>
      </w:pPr>
      <w:r>
        <w:rPr>
          <w:rFonts w:ascii="Arial" w:cs="Arial" w:eastAsia="Arial" w:hAnsi="Arial"/>
          <w:sz w:val="22"/>
          <w:szCs w:val="22"/>
        </w:rPr>
        <w:t xml:space="preserve">El concepto del Motor de Fusion Fria es conceptualmente cercano a la familia de investigacion de Fusion Magneto-Inercial (MIF) y Fusion de Blanco Magnetizado (MTF) [1,2], que exploran el espacio intermedio entre el confinamiento magnetico e inercial. La diferencia especifica es que el presente sistema no emplea campo magnetico externo sino confinamiento geometrico mecanico mediante un ducto de tungsteno de alta densidad, y utiliza como fuente primaria de neutrones los residuos nucleares existentes en lugar de fuentes dedicadas.</w:t>
      </w:r>
    </w:p>
    <w:p>
      <w:pPr>
        <w:spacing w:after="100" w:before="100"/>
        <w:jc w:val="both"/>
      </w:pPr>
      <w:r>
        <w:rPr>
          <w:rFonts w:ascii="Arial" w:cs="Arial" w:eastAsia="Arial" w:hAnsi="Arial"/>
          <w:sz w:val="22"/>
          <w:szCs w:val="22"/>
        </w:rPr>
        <w:t xml:space="preserve">Las simulaciones Monte Carlo con OpenMC 0.15.3 y bibliotecas ENDF/B-VIII.1 demostraron que la geometria de botella con toroide de uranio y budinera de tungsteno alcanza un Tritium Breeding Ratio (TBR) de 0.8412 con fraccion de fuga de 0.37%, y que el ducto de tungsteno amplifica las reacciones neutronicas en el canal D-T por un factor de 2.52 respecto al canal sin confinamiento. El sistema es inherentemente subcritico, pasivamente seguro y no requiere reaccion en cadena de fision.</w:t>
      </w:r>
    </w:p>
    <w:p>
      <w:pPr>
        <w:pBdr>
          <w:top w:val="single" w:color="AAAAAA" w:sz="2" w:space="6"/>
          <w:bottom w:val="single" w:color="AAAAAA" w:sz="2" w:space="6"/>
        </w:pBdr>
        <w:spacing w:after="180" w:before="180"/>
        <w:jc w:val="center"/>
      </w:pPr>
      <w:r>
        <w:rPr>
          <w:rFonts w:ascii="Arial" w:cs="Arial" w:eastAsia="Arial" w:hAnsi="Arial"/>
          <w:b/>
          <w:bCs/>
          <w:color w:val="1A3A5C"/>
          <w:sz w:val="23"/>
          <w:szCs w:val="23"/>
        </w:rPr>
        <w:t xml:space="preserve">Fusion fria: reacciones termonucleares reales sin cadena autosostenida. Residuos como recurso, no como problema.</w:t>
      </w:r>
    </w:p>
    <w:p>
      <w:pPr>
        <w:spacing w:after="80" w:before="80"/>
        <w:jc w:val="both"/>
      </w:pPr>
      <w:r>
        <w:rPr>
          <w:rFonts w:ascii="Arial" w:cs="Arial" w:eastAsia="Arial" w:hAnsi="Arial"/>
          <w:i/>
          <w:iCs/>
          <w:color w:val="666666"/>
          <w:sz w:val="20"/>
          <w:szCs w:val="20"/>
        </w:rPr>
        <w:t xml:space="preserve">Pre-publicacion conceptual para revision por organizaciones especializadas. Los mecanismos individuales son fisica nuclear establecida. La combinacion especifica propuesta requiere validacion experimental y simulacion hidrodinamica acoplada.</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1. Introduccion y Motivacion</w:t>
      </w:r>
    </w:p>
    <w:p>
      <w:pPr>
        <w:pStyle w:val="Heading2"/>
        <w:spacing w:after="150" w:before="300"/>
      </w:pPr>
      <w:r>
        <w:rPr>
          <w:rFonts w:ascii="Arial" w:cs="Arial" w:eastAsia="Arial" w:hAnsi="Arial"/>
          <w:b/>
          <w:bCs/>
          <w:color w:val="2E4A7A"/>
          <w:sz w:val="26"/>
          <w:szCs w:val="26"/>
        </w:rPr>
        <w:t xml:space="preserve">1.1 El problema de los residuos nucleares</w:t>
      </w:r>
    </w:p>
    <w:p>
      <w:pPr>
        <w:spacing w:after="100" w:before="100"/>
        <w:jc w:val="both"/>
      </w:pPr>
      <w:r>
        <w:rPr>
          <w:rFonts w:ascii="Arial" w:cs="Arial" w:eastAsia="Arial" w:hAnsi="Arial"/>
          <w:sz w:val="22"/>
          <w:szCs w:val="22"/>
        </w:rPr>
        <w:t xml:space="preserve">Los residuos nucleares de alta actividad almacenados en piletas de agua en todo el mundo representan uno de los mayores desafios tecnologicos de la civilizacion contemporanea. Estos residuos emiten neutrones continuamente como parte de su desintegracion radioactiva. Actualmente esos neutrones se desperdician completamente, calentando el agua de las piletas sin ningun aprovechamiento util.</w:t>
      </w:r>
    </w:p>
    <w:p>
      <w:pPr>
        <w:spacing w:after="100" w:before="100"/>
        <w:jc w:val="both"/>
      </w:pPr>
      <w:r>
        <w:rPr>
          <w:rFonts w:ascii="Arial" w:cs="Arial" w:eastAsia="Arial" w:hAnsi="Arial"/>
          <w:sz w:val="22"/>
          <w:szCs w:val="22"/>
        </w:rPr>
        <w:t xml:space="preserve">La pregunta central que motiva este trabajo es simple: que ocurriria si en lugar de desperdiciar esos neutrones los dirigieramos hacia litio, que los convierte en tritio, helio y energia?</w:t>
      </w:r>
    </w:p>
    <w:p>
      <w:pPr>
        <w:pStyle w:val="Heading2"/>
        <w:spacing w:after="150" w:before="300"/>
      </w:pPr>
      <w:r>
        <w:rPr>
          <w:rFonts w:ascii="Arial" w:cs="Arial" w:eastAsia="Arial" w:hAnsi="Arial"/>
          <w:b/>
          <w:bCs/>
          <w:color w:val="2E4A7A"/>
          <w:sz w:val="26"/>
          <w:szCs w:val="26"/>
        </w:rPr>
        <w:t xml:space="preserve">1.2 El paradigma de la geometria dirigida</w:t>
      </w:r>
    </w:p>
    <w:p>
      <w:pPr>
        <w:spacing w:after="100" w:before="100"/>
        <w:jc w:val="both"/>
      </w:pPr>
      <w:r>
        <w:rPr>
          <w:rFonts w:ascii="Arial" w:cs="Arial" w:eastAsia="Arial" w:hAnsi="Arial"/>
          <w:sz w:val="22"/>
          <w:szCs w:val="22"/>
        </w:rPr>
        <w:t xml:space="preserve">El presente trabajo se basa en un principio central: la geometria puede hacer el trabajo que hoy se intenta hacer con fuerza bruta neutronica. En lugar de preguntar cuantos neutrones necesito para producir tritio, la pregunta correcta es como disenar la geometria para que cada neutron disponible produzca tritio de forma casi inevitable.</w:t>
      </w:r>
    </w:p>
    <w:p>
      <w:pPr>
        <w:spacing w:after="100" w:before="100"/>
        <w:jc w:val="both"/>
      </w:pPr>
      <w:r>
        <w:rPr>
          <w:rFonts w:ascii="Arial" w:cs="Arial" w:eastAsia="Arial" w:hAnsi="Arial"/>
          <w:sz w:val="22"/>
          <w:szCs w:val="22"/>
        </w:rPr>
        <w:t xml:space="preserve">Esta inversion del paradigma, de potencia a geometria, de probabilidad a determinismo geometrico, distingue conceptualmente este sistema de los blankets de litio existentes y de los sistemas ADS convencionales. La geometria de botella con budinera propuesta en este trabajo reduce la fuga neutronica al 0.37%, aprovechando el 99.63% de los neutrones disponibles.</w:t>
      </w:r>
    </w:p>
    <w:p>
      <w:pPr>
        <w:pStyle w:val="Heading2"/>
        <w:spacing w:after="150" w:before="300"/>
      </w:pPr>
      <w:r>
        <w:rPr>
          <w:rFonts w:ascii="Arial" w:cs="Arial" w:eastAsia="Arial" w:hAnsi="Arial"/>
          <w:b/>
          <w:bCs/>
          <w:color w:val="2E4A7A"/>
          <w:sz w:val="26"/>
          <w:szCs w:val="26"/>
        </w:rPr>
        <w:t xml:space="preserve">1.3 Conexion con Fusion Magneto-Inercial</w:t>
      </w:r>
    </w:p>
    <w:p>
      <w:pPr>
        <w:spacing w:after="100" w:before="100"/>
        <w:jc w:val="both"/>
      </w:pPr>
      <w:r>
        <w:rPr>
          <w:rFonts w:ascii="Arial" w:cs="Arial" w:eastAsia="Arial" w:hAnsi="Arial"/>
          <w:sz w:val="22"/>
          <w:szCs w:val="22"/>
        </w:rPr>
        <w:t xml:space="preserve">El concepto del Motor de Fusion Fria pertenece conceptualmente a la familia de investigacion de Fusion Magneto-Inercial (MIF) [1] y Fusion de Blanco Magnetizado (MTF) [2], definida como el espacio intermedio entre confinamiento magnetico e inercial. Estas lineas de investigacion exploran compresion rapida, alta densidad, confinamiento corto e ignicion localizada, caracteristicas compartidas con el presente concepto.</w:t>
      </w:r>
    </w:p>
    <w:p>
      <w:pPr>
        <w:spacing w:after="100" w:before="100"/>
        <w:jc w:val="both"/>
      </w:pPr>
      <w:r>
        <w:rPr>
          <w:rFonts w:ascii="Arial" w:cs="Arial" w:eastAsia="Arial" w:hAnsi="Arial"/>
          <w:sz w:val="22"/>
          <w:szCs w:val="22"/>
        </w:rPr>
        <w:t xml:space="preserve">La diferencia especifica y la contribucion original del presente trabajo es doble. Primero, el confinamiento se logra por geometria mecanica mediante un ducto de tungsteno de alta densidad en lugar de campo magnetico externo. Segundo, la fuente primaria de neutrones son los residuos nucleares existentes en lugar de fuentes dedicadas, lo que elimina la necesidad de infraestructura adicional y convierte un pasivo ambiental en recurso activo.</w:t>
      </w:r>
    </w:p>
    <w:p>
      <w:pPr>
        <w:spacing w:after="100" w:before="100"/>
        <w:jc w:val="both"/>
      </w:pPr>
      <w:r>
        <w:rPr>
          <w:rFonts w:ascii="Arial" w:cs="Arial" w:eastAsia="Arial" w:hAnsi="Arial"/>
          <w:sz w:val="22"/>
          <w:szCs w:val="22"/>
        </w:rPr>
        <w:t xml:space="preserve">El criterio de Lawson [3] para ignicion de fusion establece que el producto triple de densidad, temperatura y tiempo de confinamiento (nTt) debe superar un valor minimo. El Motor de Fusion Fria opera en regimen subcritico, deliberadamente por debajo del umbral de ignicion sostenida, y por eso se denomina fusion fria en el sentido de fusion subcritica no sostenida.</w:t>
      </w:r>
    </w:p>
    <w:p>
      <w:pPr>
        <w:pStyle w:val="Heading2"/>
        <w:spacing w:after="150" w:before="300"/>
      </w:pPr>
      <w:r>
        <w:rPr>
          <w:rFonts w:ascii="Arial" w:cs="Arial" w:eastAsia="Arial" w:hAnsi="Arial"/>
          <w:b/>
          <w:bCs/>
          <w:color w:val="2E4A7A"/>
          <w:sz w:val="26"/>
          <w:szCs w:val="26"/>
        </w:rPr>
        <w:t xml:space="preserve">1.4 Definicion precisa de fusion fria</w:t>
      </w:r>
    </w:p>
    <w:p>
      <w:pPr>
        <w:spacing w:after="100" w:before="100"/>
        <w:jc w:val="both"/>
      </w:pPr>
      <w:r>
        <w:rPr>
          <w:rFonts w:ascii="Arial" w:cs="Arial" w:eastAsia="Arial" w:hAnsi="Arial"/>
          <w:sz w:val="22"/>
          <w:szCs w:val="22"/>
        </w:rPr>
        <w:t xml:space="preserve">El termino fusion fria fue utilizado historicamente por Pons y Fleischmann (1989) para describir un fenomeno electroquimico no reproducido y ampliamente descartado. El uso en el presente trabajo es completamente distinto y se define con precision tecnica en analogia con la nomenclatura establecida de la ingenieria nuclear.</w:t>
      </w:r>
    </w:p>
    <w:p>
      <w:pPr>
        <w:spacing w:after="100" w:before="100"/>
        <w:jc w:val="both"/>
      </w:pPr>
      <w:r>
        <w:rPr>
          <w:rFonts w:ascii="Arial" w:cs="Arial" w:eastAsia="Arial" w:hAnsi="Arial"/>
          <w:sz w:val="22"/>
          <w:szCs w:val="22"/>
        </w:rPr>
        <w:t xml:space="preserve">En ingenieria nuclear existe la distincion entre fision critica (k-efectivo mayor o igual a 1, reaccion en cadena autosostenida) y fision subcritica (k-efectivo menor a 1, reacciones de fision sin cadena). El presente sistema produce reacciones de fusion D-T reales y medibles mediante neutrones externos, con k-efectivo de 0.198 segun las simulaciones, sin alcanzar las condiciones de ignicion en cadena. Las reacciones individuales ocurren a temperaturas termonucleares. Lo que es subcritico, o frio en sentido analogico, es la cadena.</w:t>
      </w:r>
    </w:p>
    <w:p>
      <w:pPr>
        <w:spacing w:after="100" w:before="100"/>
        <w:jc w:val="both"/>
      </w:pPr>
      <w:r>
        <w:rPr>
          <w:rFonts w:ascii="Arial" w:cs="Arial" w:eastAsia="Arial" w:hAnsi="Arial"/>
          <w:sz w:val="22"/>
          <w:szCs w:val="22"/>
        </w:rPr>
        <w:t xml:space="preserve">Esta distincion es fundamental para la seguridad intrinseca del sistema: si se interrumpe el flujo de neutrones externos o la compresion mecanica, las reacciones de fusion cesan instantaneamente. No existe modo de fallo catastrofico.</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2. Descripcion del Sistema Integrado</w:t>
      </w:r>
    </w:p>
    <w:p>
      <w:pPr>
        <w:pStyle w:val="Heading2"/>
        <w:spacing w:after="150" w:before="300"/>
      </w:pPr>
      <w:r>
        <w:rPr>
          <w:rFonts w:ascii="Arial" w:cs="Arial" w:eastAsia="Arial" w:hAnsi="Arial"/>
          <w:b/>
          <w:bCs/>
          <w:color w:val="2E4A7A"/>
          <w:sz w:val="26"/>
          <w:szCs w:val="26"/>
        </w:rPr>
        <w:t xml:space="preserve">2.1 Vision general</w:t>
      </w:r>
    </w:p>
    <w:p>
      <w:pPr>
        <w:spacing w:after="100" w:before="100"/>
        <w:jc w:val="both"/>
      </w:pPr>
      <w:r>
        <w:rPr>
          <w:rFonts w:ascii="Arial" w:cs="Arial" w:eastAsia="Arial" w:hAnsi="Arial"/>
          <w:sz w:val="22"/>
          <w:szCs w:val="22"/>
        </w:rPr>
        <w:t xml:space="preserve">El sistema consta de tres etapas funcionales encadenadas donde la salida de cada etapa es la entrada de la siguiente, formando un ciclo cerrado. Los neutrones de los residuos producen tritio. El tritio combinado con deuterio forma el combustible. El combustible comprimido en el ducto de tungsteno produce fusion y neutrones que vuelven al sistema para producir mas tritio.</w:t>
      </w:r>
    </w:p>
    <w:p>
      <w:pPr>
        <w:pStyle w:val="Heading2"/>
        <w:spacing w:after="150" w:before="300"/>
      </w:pPr>
      <w:r>
        <w:rPr>
          <w:rFonts w:ascii="Arial" w:cs="Arial" w:eastAsia="Arial" w:hAnsi="Arial"/>
          <w:b/>
          <w:bCs/>
          <w:color w:val="2E4A7A"/>
          <w:sz w:val="26"/>
          <w:szCs w:val="26"/>
        </w:rPr>
        <w:t xml:space="preserve">2.2 Etapa 1: Piletas de residuos como fuente neutronica pasiva</w:t>
      </w:r>
    </w:p>
    <w:p>
      <w:pPr>
        <w:spacing w:after="100" w:before="100"/>
        <w:jc w:val="both"/>
      </w:pPr>
      <w:r>
        <w:rPr>
          <w:rFonts w:ascii="Arial" w:cs="Arial" w:eastAsia="Arial" w:hAnsi="Arial"/>
          <w:sz w:val="22"/>
          <w:szCs w:val="22"/>
        </w:rPr>
        <w:t xml:space="preserve">Los residuos nucleares de alta actividad almacenados en piletas emiten neutrones espontaneamente durante su desintegracion. El sistema propone rodear estas piletas con un circuito de litio liquido enriquecido en Li-6 al 90%. Los neutrones emitidos bombardean el litio produciendo tritio mediante:</w:t>
      </w:r>
    </w:p>
    <w:p>
      <w:pPr>
        <w:shd w:fill="F0F4F8" w:val="clear"/>
        <w:spacing w:after="60" w:before="60"/>
      </w:pPr>
      <w:r>
        <w:rPr>
          <w:rFonts w:ascii="Courier New" w:cs="Courier New" w:eastAsia="Courier New" w:hAnsi="Courier New"/>
          <w:color w:val="1A3A5C"/>
          <w:sz w:val="20"/>
          <w:szCs w:val="20"/>
        </w:rPr>
        <w:t xml:space="preserve">Li-6 + n -&gt; T + He-4 + 4.78 MeV</w:t>
      </w:r>
    </w:p>
    <w:p>
      <w:pPr>
        <w:spacing w:after="100" w:before="100"/>
        <w:jc w:val="both"/>
      </w:pPr>
      <w:r>
        <w:rPr>
          <w:rFonts w:ascii="Arial" w:cs="Arial" w:eastAsia="Arial" w:hAnsi="Arial"/>
          <w:sz w:val="22"/>
          <w:szCs w:val="22"/>
        </w:rPr>
        <w:t xml:space="preserve">El calor de la desintegracion y de las reacciones nucleares calienta el litio circulante, aprovechable para calefaccion industrial o urbana. El sistema es completamente pasivo. El tritio producido burbujea en el litio liquido y se extrae mediante filtro quimico en circuito continuo. Los residuos nucleares aceleran su transmutacion al verse irradiados por sus propios neutrones reconcentrados por la geometria del sistema.</w:t>
      </w:r>
    </w:p>
    <w:p>
      <w:pPr>
        <w:pStyle w:val="Heading2"/>
        <w:spacing w:after="150" w:before="300"/>
      </w:pPr>
      <w:r>
        <w:rPr>
          <w:rFonts w:ascii="Arial" w:cs="Arial" w:eastAsia="Arial" w:hAnsi="Arial"/>
          <w:b/>
          <w:bCs/>
          <w:color w:val="2E4A7A"/>
          <w:sz w:val="26"/>
          <w:szCs w:val="26"/>
        </w:rPr>
        <w:t xml:space="preserve">2.3 Etapa 2: Produccion de mezcla D-T</w:t>
      </w:r>
    </w:p>
    <w:p>
      <w:pPr>
        <w:spacing w:after="100" w:before="100"/>
        <w:jc w:val="both"/>
      </w:pPr>
      <w:r>
        <w:rPr>
          <w:rFonts w:ascii="Arial" w:cs="Arial" w:eastAsia="Arial" w:hAnsi="Arial"/>
          <w:sz w:val="22"/>
          <w:szCs w:val="22"/>
        </w:rPr>
        <w:t xml:space="preserve">El tritio extraido se mezcla con deuterio obtenido por electrolisis del agua de mar. El deuterio es practicamente ilimitado: el agua del mar contiene aproximadamente 33 gramos de deuterio por tonelada metrica. La mezcla D-T resultante se precalienta aprovechando el calor residual del sistema de litio antes de ingresar a la Etapa 3.</w:t>
      </w:r>
    </w:p>
    <w:p>
      <w:pPr>
        <w:pStyle w:val="Heading2"/>
        <w:spacing w:after="150" w:before="300"/>
      </w:pPr>
      <w:r>
        <w:rPr>
          <w:rFonts w:ascii="Arial" w:cs="Arial" w:eastAsia="Arial" w:hAnsi="Arial"/>
          <w:b/>
          <w:bCs/>
          <w:color w:val="2E4A7A"/>
          <w:sz w:val="26"/>
          <w:szCs w:val="26"/>
        </w:rPr>
        <w:t xml:space="preserve">2.4 Etapa 3: Motor de fusion fria por confinamiento en ducto de tungsteno</w:t>
      </w:r>
    </w:p>
    <w:p>
      <w:pPr>
        <w:spacing w:after="100" w:before="100"/>
        <w:jc w:val="both"/>
      </w:pPr>
      <w:r>
        <w:rPr>
          <w:rFonts w:ascii="Arial" w:cs="Arial" w:eastAsia="Arial" w:hAnsi="Arial"/>
          <w:sz w:val="22"/>
          <w:szCs w:val="22"/>
        </w:rPr>
        <w:t xml:space="preserve">La mezcla D-T precalentada ingresa a un ducto de tungsteno donde una prensa mecanica la comprime progresivamente. El principio de operacion es analogo al motor diesel: la compresion adiabatica eleva la temperatura hasta condiciones de ignicion localizada sin chispa externa. El ducto de tungsteno actua como confinador geometrico que impide la expansion lateral del D-T comprimido, como reflector neutronico que devuelve los neutrones de fusion al canal (factor 2.52 medido en simulacion), y como estructura resistente al calor extremo (punto de fusion 3422 C).</w:t>
      </w:r>
    </w:p>
    <w:p>
      <w:pPr>
        <w:spacing w:after="100" w:before="100"/>
        <w:jc w:val="both"/>
      </w:pPr>
      <w:r>
        <w:rPr>
          <w:rFonts w:ascii="Arial" w:cs="Arial" w:eastAsia="Arial" w:hAnsi="Arial"/>
          <w:sz w:val="22"/>
          <w:szCs w:val="22"/>
        </w:rPr>
        <w:t xml:space="preserve">Este concepto de confinamiento mecanico geometrico es analogamente relacionado con los conceptos de Magnetized Target Fusion en geometria cilindrica [4], donde la compresion de un liner cilindrico sobre combustible D-T precalentado genera las condiciones de ignicion. La diferencia es que el presente sistema usa confinamiento mecanico estatico de tungsteno en lugar de implosion electromagnetica dinamica, y opera en regimen subcritico deliberado.</w:t>
      </w:r>
    </w:p>
    <w:p>
      <w:pPr>
        <w:spacing w:after="100" w:before="100"/>
        <w:jc w:val="both"/>
      </w:pPr>
      <w:r>
        <w:rPr>
          <w:rFonts w:ascii="Arial" w:cs="Arial" w:eastAsia="Arial" w:hAnsi="Arial"/>
          <w:sz w:val="22"/>
          <w:szCs w:val="22"/>
        </w:rPr>
        <w:t xml:space="preserve">Los productos finales son helio-4 inerte y neutrones de 14.1 MeV que vuelven al sistema de litio cerrando el ciclo.</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3. Resultados de Simulacion Monte Carlo</w:t>
      </w:r>
    </w:p>
    <w:p>
      <w:pPr>
        <w:pStyle w:val="Heading2"/>
        <w:spacing w:after="150" w:before="300"/>
      </w:pPr>
      <w:r>
        <w:rPr>
          <w:rFonts w:ascii="Arial" w:cs="Arial" w:eastAsia="Arial" w:hAnsi="Arial"/>
          <w:b/>
          <w:bCs/>
          <w:color w:val="2E4A7A"/>
          <w:sz w:val="26"/>
          <w:szCs w:val="26"/>
        </w:rPr>
        <w:t xml:space="preserve">3.1 Metodologia</w:t>
      </w:r>
    </w:p>
    <w:p>
      <w:pPr>
        <w:spacing w:after="100" w:before="100"/>
        <w:jc w:val="both"/>
      </w:pPr>
      <w:r>
        <w:rPr>
          <w:rFonts w:ascii="Arial" w:cs="Arial" w:eastAsia="Arial" w:hAnsi="Arial"/>
          <w:sz w:val="22"/>
          <w:szCs w:val="22"/>
        </w:rPr>
        <w:t xml:space="preserve">Las simulaciones se realizaron con OpenMC 0.15.3 [5] utilizando las bibliotecas de secciones eficaces ENDF/B-VIII.1 [6]. Se ejecutaron entre 10,000 y 20,000 particulas por batch con 100 batches activos y 10 inactivos para convergencia estadistica. La geometria fue definida mediante superficies constructivas exactas en coordenadas cartesianas.</w:t>
      </w:r>
    </w:p>
    <w:p>
      <w:pPr>
        <w:spacing w:after="100" w:before="100"/>
        <w:jc w:val="both"/>
      </w:pPr>
      <w:r>
        <w:rPr>
          <w:rFonts w:ascii="Arial" w:cs="Arial" w:eastAsia="Arial" w:hAnsi="Arial"/>
          <w:sz w:val="22"/>
          <w:szCs w:val="22"/>
        </w:rPr>
        <w:t xml:space="preserve">El parametro principal medido es el Tritium Breeding Ratio (TBR): numero de atomos de tritio producidos por neutron generado. La fraccion de fuga mide el porcentaje de neutrones que escapan sin interactuar con el litio.</w:t>
      </w:r>
    </w:p>
    <w:p>
      <w:pPr>
        <w:pStyle w:val="Heading2"/>
        <w:spacing w:after="150" w:before="300"/>
      </w:pPr>
      <w:r>
        <w:rPr>
          <w:rFonts w:ascii="Arial" w:cs="Arial" w:eastAsia="Arial" w:hAnsi="Arial"/>
          <w:b/>
          <w:bCs/>
          <w:color w:val="2E4A7A"/>
          <w:sz w:val="26"/>
          <w:szCs w:val="26"/>
        </w:rPr>
        <w:t xml:space="preserve">3.2 Evolucion del diseno y optimizacion del TBR</w:t>
      </w:r>
    </w:p>
    <w:p>
      <w:pPr>
        <w:spacing w:after="100" w:before="10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000"/>
        <w:gridCol w:w="300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Configuracion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TBR</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Fuga</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Observacion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 cilindro 15cm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0.4879 +/- 0.0007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Referencia inicial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PbF2 cilindro 15cm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0.5035 +/- 0.0007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Mejor reflector que LiF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PbF2 cilindro 25cm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0.6713 +/- 0.0008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Mayor volumen litio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Placas deflectoras 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0.6837 +/- 0.0009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Reduccion fuga 53%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Botella con cuello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0.6276 +/- 0.0008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Geometria botella inicial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Botella grande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0.7784 +/- 0.0008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Doble volumen litio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Toroide de uranio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0.8187 +/- 0.0009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Emisor toroidal optimo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Budinera W + toroide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0.8412 +/- 0.0010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MEJOR DISENO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Helice de uranio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0.7941 +/- 0.0012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Menor que toroide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Budinera + deuterio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0.8193 +/- 0.0010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 D sin penalidad TBR</w:t>
            </w:r>
          </w:p>
        </w:tc>
      </w:tr>
    </w:tbl>
    <w:p>
      <w:pPr>
        <w:spacing w:after="100" w:before="100"/>
      </w:pPr>
    </w:p>
    <w:p>
      <w:pPr>
        <w:pStyle w:val="Heading2"/>
        <w:spacing w:after="150" w:before="300"/>
      </w:pPr>
      <w:r>
        <w:rPr>
          <w:rFonts w:ascii="Arial" w:cs="Arial" w:eastAsia="Arial" w:hAnsi="Arial"/>
          <w:b/>
          <w:bCs/>
          <w:color w:val="2E4A7A"/>
          <w:sz w:val="26"/>
          <w:szCs w:val="26"/>
        </w:rPr>
        <w:t xml:space="preserve">3.3 Geometria optima</w:t>
      </w:r>
    </w:p>
    <w:p>
      <w:pPr>
        <w:spacing w:after="100" w:before="100"/>
        <w:jc w:val="both"/>
      </w:pPr>
      <w:r>
        <w:rPr>
          <w:rFonts w:ascii="Arial" w:cs="Arial" w:eastAsia="Arial" w:hAnsi="Arial"/>
          <w:sz w:val="22"/>
          <w:szCs w:val="22"/>
        </w:rPr>
        <w:t xml:space="preserve">La configuracion de mejor rendimiento consiste en una camara en forma de botella con cuello de tungsteno, un toroide de uranio de 20cm de radio mayor y 4cm de radio menor, y una budinera toroidal de tungsteno con radio mayor 30cm y paredes de 3cm. El litio liquido enriquecido al 90% en Li-6 circula por la zona de entrada ancha y la camara interior. Esta configuracion logra fuga de 0.37%, aprovechando el 99.63% de los neutrones disponibles.</w:t>
      </w:r>
    </w:p>
    <w:p>
      <w:pPr>
        <w:pStyle w:val="Heading2"/>
        <w:spacing w:after="150" w:before="300"/>
      </w:pPr>
      <w:r>
        <w:rPr>
          <w:rFonts w:ascii="Arial" w:cs="Arial" w:eastAsia="Arial" w:hAnsi="Arial"/>
          <w:b/>
          <w:bCs/>
          <w:color w:val="2E4A7A"/>
          <w:sz w:val="26"/>
          <w:szCs w:val="26"/>
        </w:rPr>
        <w:t xml:space="preserve">3.4 Efecto del ducto de tungsteno sobre reacciones D-T</w:t>
      </w:r>
    </w:p>
    <w:p>
      <w:pPr>
        <w:spacing w:after="100" w:before="10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Configuracion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Reacciones D-T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Flujo neutronico</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Factor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Canal DT sin tungsteno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0.00000181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1.0x referencia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Canal DT con ducto 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0.00000457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2.52x amplificacion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Flujo en tungsteno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mayor que en DT</w:t>
            </w:r>
          </w:p>
        </w:tc>
      </w:tr>
    </w:tbl>
    <w:p>
      <w:pPr>
        <w:spacing w:after="100" w:before="100"/>
      </w:pPr>
    </w:p>
    <w:p>
      <w:pPr>
        <w:spacing w:after="100" w:before="100"/>
        <w:jc w:val="both"/>
      </w:pPr>
      <w:r>
        <w:rPr>
          <w:rFonts w:ascii="Arial" w:cs="Arial" w:eastAsia="Arial" w:hAnsi="Arial"/>
          <w:sz w:val="22"/>
          <w:szCs w:val="22"/>
        </w:rPr>
        <w:t xml:space="preserve">El ducto de tungsteno amplifica las reacciones neutronicas por factor 2.52. El flujo en el tungsteno (9.07) supera al del canal D-T (5.04), confirmando que el tungsteno actua como reservorio neutronico que refleja neutrones de vuelta al canal de fusion continuamente.</w:t>
      </w:r>
    </w:p>
    <w:p>
      <w:pPr>
        <w:pStyle w:val="Heading2"/>
        <w:spacing w:after="150" w:before="300"/>
      </w:pPr>
      <w:r>
        <w:rPr>
          <w:rFonts w:ascii="Arial" w:cs="Arial" w:eastAsia="Arial" w:hAnsi="Arial"/>
          <w:b/>
          <w:bCs/>
          <w:color w:val="2E4A7A"/>
          <w:sz w:val="26"/>
          <w:szCs w:val="26"/>
        </w:rPr>
        <w:t xml:space="preserve">3.5 Calculo analitico de tasa de fusion D-T</w:t>
      </w:r>
    </w:p>
    <w:p>
      <w:pPr>
        <w:spacing w:after="100" w:before="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Temperatura (keV)</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Temperatura (M grados)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Fusiones/cm3/s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Potencia (W/cm3)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1.26e+27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3.55e+14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7.92e+27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2.23e+15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1.17e+30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3.29e+17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(optima)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1.09e+30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3.07e+17</w:t>
            </w:r>
          </w:p>
        </w:tc>
      </w:tr>
    </w:tbl>
    <w:p>
      <w:pPr>
        <w:spacing w:after="100" w:before="100"/>
      </w:pPr>
    </w:p>
    <w:p>
      <w:pPr>
        <w:spacing w:after="80" w:before="80"/>
        <w:jc w:val="both"/>
      </w:pPr>
      <w:r>
        <w:rPr>
          <w:rFonts w:ascii="Arial" w:cs="Arial" w:eastAsia="Arial" w:hAnsi="Arial"/>
          <w:i/>
          <w:iCs/>
          <w:color w:val="666666"/>
          <w:sz w:val="20"/>
          <w:szCs w:val="20"/>
        </w:rPr>
        <w:t xml:space="preserve">Valores teoricos para confinamiento perfecto en equilibrio termico. El motor pulsado aproxima estas condiciones mediante compresion rapida y confinamiento geometrico del tungsteno.</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4. Discusion</w:t>
      </w:r>
    </w:p>
    <w:p>
      <w:pPr>
        <w:pStyle w:val="Heading2"/>
        <w:spacing w:after="150" w:before="300"/>
      </w:pPr>
      <w:r>
        <w:rPr>
          <w:rFonts w:ascii="Arial" w:cs="Arial" w:eastAsia="Arial" w:hAnsi="Arial"/>
          <w:b/>
          <w:bCs/>
          <w:color w:val="2E4A7A"/>
          <w:sz w:val="26"/>
          <w:szCs w:val="26"/>
        </w:rPr>
        <w:t xml:space="preserve">4.1 Posicion en el espacio de investigacion de fusion</w:t>
      </w:r>
    </w:p>
    <w:p>
      <w:pPr>
        <w:spacing w:after="100" w:before="100"/>
        <w:jc w:val="both"/>
      </w:pPr>
      <w:r>
        <w:rPr>
          <w:rFonts w:ascii="Arial" w:cs="Arial" w:eastAsia="Arial" w:hAnsi="Arial"/>
          <w:sz w:val="22"/>
          <w:szCs w:val="22"/>
        </w:rPr>
        <w:t xml:space="preserve">El Motor de Fusion Fria ocupa un espacio conceptual especifico en el mapa de tecnologias de fusion. El criterio de Lawson [3] define el triple producto nTt necesario para ignicion. Los tokamaks como ITER buscan nTt alto mediante confinamiento magnetico prolongado. La fusion por confinamiento inercial (ICF) [7] lo busca mediante compresion ultrarapida a densidades extremas. La familia MIF [1] y MTF [2] busca un punto intermedio.</w:t>
      </w:r>
    </w:p>
    <w:p>
      <w:pPr>
        <w:spacing w:after="100" w:before="100"/>
        <w:jc w:val="both"/>
      </w:pPr>
      <w:r>
        <w:rPr>
          <w:rFonts w:ascii="Arial" w:cs="Arial" w:eastAsia="Arial" w:hAnsi="Arial"/>
          <w:sz w:val="22"/>
          <w:szCs w:val="22"/>
        </w:rPr>
        <w:t xml:space="preserve">El presente sistema opera deliberadamente por debajo del umbral de ignicion sostenida, en regimen de fusion subcritica. El objetivo no es la ignicion en cadena sino la produccion eficiente de tritio a partir de residuos nucleares, con la fusion como proceso secundario que amplifica el flujo neutronico disponible mediante el factor 2.52 medido en simulacion.</w:t>
      </w:r>
    </w:p>
    <w:p>
      <w:pPr>
        <w:pStyle w:val="Heading2"/>
        <w:spacing w:after="150" w:before="300"/>
      </w:pPr>
      <w:r>
        <w:rPr>
          <w:rFonts w:ascii="Arial" w:cs="Arial" w:eastAsia="Arial" w:hAnsi="Arial"/>
          <w:b/>
          <w:bCs/>
          <w:color w:val="2E4A7A"/>
          <w:sz w:val="26"/>
          <w:szCs w:val="26"/>
        </w:rPr>
        <w:t xml:space="preserve">4.2 Ventajas del sistema integrado</w:t>
      </w:r>
    </w:p>
    <w:p>
      <w:pPr>
        <w:pStyle w:val="ListParagraph"/>
        <w:numPr>
          <w:ilvl w:val="0"/>
          <w:numId w:val="2"/>
        </w:numPr>
        <w:spacing w:after="60" w:before="60"/>
      </w:pPr>
      <w:r>
        <w:rPr>
          <w:rFonts w:ascii="Arial" w:cs="Arial" w:eastAsia="Arial" w:hAnsi="Arial"/>
          <w:sz w:val="22"/>
          <w:szCs w:val="22"/>
        </w:rPr>
        <w:t xml:space="preserve">Completamente pasivo en Etapa 1. Los neutrones de los residuos son el recurso primario. No requiere energia externa para operar.</w:t>
      </w:r>
    </w:p>
    <w:p>
      <w:pPr>
        <w:pStyle w:val="ListParagraph"/>
        <w:numPr>
          <w:ilvl w:val="0"/>
          <w:numId w:val="2"/>
        </w:numPr>
        <w:spacing w:after="60" w:before="60"/>
      </w:pPr>
      <w:r>
        <w:rPr>
          <w:rFonts w:ascii="Arial" w:cs="Arial" w:eastAsia="Arial" w:hAnsi="Arial"/>
          <w:sz w:val="22"/>
          <w:szCs w:val="22"/>
        </w:rPr>
        <w:t xml:space="preserve">Transmutacion de residuos como efecto secundario natural. El sistema acelera la desintegracion de los residuos, reduciendo el tiempo de custodia necesario.</w:t>
      </w:r>
    </w:p>
    <w:p>
      <w:pPr>
        <w:pStyle w:val="ListParagraph"/>
        <w:numPr>
          <w:ilvl w:val="0"/>
          <w:numId w:val="2"/>
        </w:numPr>
        <w:spacing w:after="60" w:before="60"/>
      </w:pPr>
      <w:r>
        <w:rPr>
          <w:rFonts w:ascii="Arial" w:cs="Arial" w:eastAsia="Arial" w:hAnsi="Arial"/>
          <w:sz w:val="22"/>
          <w:szCs w:val="22"/>
        </w:rPr>
        <w:t xml:space="preserve">Seguridad intrinseca en todas las etapas. Sin reaccion en cadena de fision. Sin confinamiento de plasma de alta temperatura. Cese instantaneo al interrumpir la compresion.</w:t>
      </w:r>
    </w:p>
    <w:p>
      <w:pPr>
        <w:pStyle w:val="ListParagraph"/>
        <w:numPr>
          <w:ilvl w:val="0"/>
          <w:numId w:val="2"/>
        </w:numPr>
        <w:spacing w:after="60" w:before="60"/>
      </w:pPr>
      <w:r>
        <w:rPr>
          <w:rFonts w:ascii="Arial" w:cs="Arial" w:eastAsia="Arial" w:hAnsi="Arial"/>
          <w:sz w:val="22"/>
          <w:szCs w:val="22"/>
        </w:rPr>
        <w:t xml:space="preserve">Ciclo neutronico cerrado. Los neutrones de fusion de Etapa 3 vuelven a Etapa 1 para producir mas tritio.</w:t>
      </w:r>
    </w:p>
    <w:p>
      <w:pPr>
        <w:pStyle w:val="ListParagraph"/>
        <w:numPr>
          <w:ilvl w:val="0"/>
          <w:numId w:val="2"/>
        </w:numPr>
        <w:spacing w:after="60" w:before="60"/>
      </w:pPr>
      <w:r>
        <w:rPr>
          <w:rFonts w:ascii="Arial" w:cs="Arial" w:eastAsia="Arial" w:hAnsi="Arial"/>
          <w:sz w:val="22"/>
          <w:szCs w:val="22"/>
        </w:rPr>
        <w:t xml:space="preserve">Subproductos limpios. Helio-4 inerte como unico producto gaseoso de la fusion.</w:t>
      </w:r>
    </w:p>
    <w:p>
      <w:pPr>
        <w:pStyle w:val="Heading2"/>
        <w:spacing w:after="150" w:before="300"/>
      </w:pPr>
      <w:r>
        <w:rPr>
          <w:rFonts w:ascii="Arial" w:cs="Arial" w:eastAsia="Arial" w:hAnsi="Arial"/>
          <w:b/>
          <w:bCs/>
          <w:color w:val="2E4A7A"/>
          <w:sz w:val="26"/>
          <w:szCs w:val="26"/>
        </w:rPr>
        <w:t xml:space="preserve">4.3 Limitaciones y trabajo futuro</w:t>
      </w:r>
    </w:p>
    <w:p>
      <w:pPr>
        <w:spacing w:after="100" w:before="100"/>
        <w:jc w:val="both"/>
      </w:pPr>
      <w:r>
        <w:rPr>
          <w:rFonts w:ascii="Arial" w:cs="Arial" w:eastAsia="Arial" w:hAnsi="Arial"/>
          <w:sz w:val="22"/>
          <w:szCs w:val="22"/>
        </w:rPr>
        <w:t xml:space="preserve">El TBR maximo alcanzado en simulacion es 0.8412. Para TBR mayor a 1.0 se requiere optimizacion adicional o multiplicadores neutronicos. La simulacion del motor de fusion es de fuente fija y no captura la dinamica de la onda de ignicion: para modelar el proceso completo se requiere codigo hidrodinamico acoplado con fisica nuclear como HYDRA o FLASH, considerando inestabilidades hidrodinamicas tipo Rayleigh-Taylor [8]. La interaccion plasma-pared con el tungsteno a temperaturas extremas requiere verificacion experimental especifica [9].</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5. Conclusiones</w:t>
      </w:r>
    </w:p>
    <w:p>
      <w:pPr>
        <w:spacing w:after="100" w:before="100"/>
        <w:jc w:val="both"/>
      </w:pPr>
      <w:r>
        <w:rPr>
          <w:rFonts w:ascii="Arial" w:cs="Arial" w:eastAsia="Arial" w:hAnsi="Arial"/>
          <w:sz w:val="22"/>
          <w:szCs w:val="22"/>
        </w:rPr>
        <w:t xml:space="preserve">Se ha presentado el concepto de Motor de Fusion Fria a partir de Residuos Radiactivos, definiendo con precision tecnica el termino fusion fria como fusion subcritica no sostenida en analogia directa con la fision subcritica. Las simulaciones Monte Carlo con OpenMC demostraron:</w:t>
      </w:r>
    </w:p>
    <w:p>
      <w:pPr>
        <w:pStyle w:val="ListParagraph"/>
        <w:numPr>
          <w:ilvl w:val="0"/>
          <w:numId w:val="2"/>
        </w:numPr>
        <w:spacing w:after="60" w:before="60"/>
      </w:pPr>
      <w:r>
        <w:rPr>
          <w:rFonts w:ascii="Arial" w:cs="Arial" w:eastAsia="Arial" w:hAnsi="Arial"/>
          <w:sz w:val="22"/>
          <w:szCs w:val="22"/>
        </w:rPr>
        <w:t xml:space="preserve">La geometria de botella con toroide de uranio y budinera de tungsteno alcanza TBR 0.8412 con fuga de 0.37%, una mejora del 72% respecto a la geometria inicial.</w:t>
      </w:r>
    </w:p>
    <w:p>
      <w:pPr>
        <w:pStyle w:val="ListParagraph"/>
        <w:numPr>
          <w:ilvl w:val="0"/>
          <w:numId w:val="2"/>
        </w:numPr>
        <w:spacing w:after="60" w:before="60"/>
      </w:pPr>
      <w:r>
        <w:rPr>
          <w:rFonts w:ascii="Arial" w:cs="Arial" w:eastAsia="Arial" w:hAnsi="Arial"/>
          <w:sz w:val="22"/>
          <w:szCs w:val="22"/>
        </w:rPr>
        <w:t xml:space="preserve">El ducto de tungsteno amplifica las reacciones neutronicas en el canal D-T por factor 2.52.</w:t>
      </w:r>
    </w:p>
    <w:p>
      <w:pPr>
        <w:pStyle w:val="ListParagraph"/>
        <w:numPr>
          <w:ilvl w:val="0"/>
          <w:numId w:val="2"/>
        </w:numPr>
        <w:spacing w:after="60" w:before="60"/>
      </w:pPr>
      <w:r>
        <w:rPr>
          <w:rFonts w:ascii="Arial" w:cs="Arial" w:eastAsia="Arial" w:hAnsi="Arial"/>
          <w:sz w:val="22"/>
          <w:szCs w:val="22"/>
        </w:rPr>
        <w:t xml:space="preserve">El sistema es inherentemente subcritico con k-efectivo de 0.198 y pasivamente seguro en todas sus etapas.</w:t>
      </w:r>
    </w:p>
    <w:p>
      <w:pPr>
        <w:pStyle w:val="ListParagraph"/>
        <w:numPr>
          <w:ilvl w:val="0"/>
          <w:numId w:val="2"/>
        </w:numPr>
        <w:spacing w:after="60" w:before="60"/>
      </w:pPr>
      <w:r>
        <w:rPr>
          <w:rFonts w:ascii="Arial" w:cs="Arial" w:eastAsia="Arial" w:hAnsi="Arial"/>
          <w:sz w:val="22"/>
          <w:szCs w:val="22"/>
        </w:rPr>
        <w:t xml:space="preserve">El principio del motor de fusion fria por compresion en ducto de tungsteno es fisicamente consistente con los datos de reactividad D-T y con la familia de investigacion MIF/MTF.</w:t>
      </w:r>
    </w:p>
    <w:p>
      <w:pPr>
        <w:pStyle w:val="ListParagraph"/>
        <w:numPr>
          <w:ilvl w:val="0"/>
          <w:numId w:val="2"/>
        </w:numPr>
        <w:spacing w:after="60" w:before="60"/>
      </w:pPr>
      <w:r>
        <w:rPr>
          <w:rFonts w:ascii="Arial" w:cs="Arial" w:eastAsia="Arial" w:hAnsi="Arial"/>
          <w:sz w:val="22"/>
          <w:szCs w:val="22"/>
        </w:rPr>
        <w:t xml:space="preserve">El gas de deuterio circulando en el circuito interno de la budinera no genera penalidad en el TBR, permitiendo extraccion directa de mezcla D-T.</w:t>
      </w:r>
    </w:p>
    <w:p>
      <w:pPr>
        <w:pBdr>
          <w:top w:val="single" w:color="AAAAAA" w:sz="2" w:space="6"/>
          <w:bottom w:val="single" w:color="AAAAAA" w:sz="2" w:space="6"/>
        </w:pBdr>
        <w:spacing w:after="180" w:before="180"/>
        <w:jc w:val="center"/>
      </w:pPr>
      <w:r>
        <w:rPr>
          <w:rFonts w:ascii="Arial" w:cs="Arial" w:eastAsia="Arial" w:hAnsi="Arial"/>
          <w:b/>
          <w:bCs/>
          <w:color w:val="1A3A5C"/>
          <w:sz w:val="23"/>
          <w:szCs w:val="23"/>
        </w:rPr>
        <w:t xml:space="preserve">Los residuos nucleares no son el problema. Son el combustible que el sistema dominante aun no sabe aprovechar.</w:t>
      </w:r>
    </w:p>
    <w:p>
      <w:pPr>
        <w:pBdr>
          <w:bottom w:val="single" w:color="2E4A7A" w:sz="4" w:space="1"/>
        </w:pBdr>
        <w:spacing w:after="200" w:before="200"/>
      </w:pPr>
    </w:p>
    <w:p>
      <w:pPr>
        <w:pStyle w:val="Heading1"/>
        <w:spacing w:after="200" w:before="400"/>
      </w:pPr>
      <w:r>
        <w:rPr>
          <w:rFonts w:ascii="Arial" w:cs="Arial" w:eastAsia="Arial" w:hAnsi="Arial"/>
          <w:b/>
          <w:bCs/>
          <w:color w:val="1A3A5C"/>
          <w:sz w:val="32"/>
          <w:szCs w:val="32"/>
        </w:rPr>
        <w:t xml:space="preserve">6. Referencias</w:t>
      </w:r>
    </w:p>
    <w:p>
      <w:pPr>
        <w:spacing w:after="100" w:before="100"/>
        <w:jc w:val="both"/>
      </w:pPr>
      <w:r>
        <w:rPr>
          <w:rFonts w:ascii="Arial" w:cs="Arial" w:eastAsia="Arial" w:hAnsi="Arial"/>
          <w:sz w:val="22"/>
          <w:szCs w:val="22"/>
        </w:rPr>
        <w:t xml:space="preserve">Referencias verificadas con DOI activo a mayo 2026:</w:t>
      </w:r>
    </w:p>
    <w:p>
      <w:pPr>
        <w:spacing w:after="100" w:before="100"/>
      </w:pPr>
    </w:p>
    <w:p>
      <w:pPr>
        <w:spacing w:after="60" w:before="60"/>
      </w:pPr>
      <w:r>
        <w:rPr>
          <w:rFonts w:ascii="Arial" w:cs="Arial" w:eastAsia="Arial" w:hAnsi="Arial"/>
          <w:sz w:val="20"/>
          <w:szCs w:val="20"/>
        </w:rPr>
        <w:t xml:space="preserve">[1] Wurden, G.A., Hsu, S.C., Intrator, T.P., et al. (2015). Magneto-Inertial Fusion. Journal of Fusion Energy, 34(1), 69-77. DOI: 10.1007/s10894-015-0038-x</w:t>
      </w:r>
    </w:p>
    <w:p>
      <w:pPr>
        <w:spacing w:after="60" w:before="60"/>
      </w:pPr>
      <w:r>
        <w:rPr>
          <w:rFonts w:ascii="Arial" w:cs="Arial" w:eastAsia="Arial" w:hAnsi="Arial"/>
          <w:sz w:val="20"/>
          <w:szCs w:val="20"/>
        </w:rPr>
        <w:t xml:space="preserve">[2] Kirkpatrick, R.C., Lindemuth, I.R., Ward, M.S. (1995). Magnetized Target Fusion: An Overview. Fusion Technology, 27(2). DOI: 10.13182/FST95-A30382</w:t>
      </w:r>
    </w:p>
    <w:p>
      <w:pPr>
        <w:spacing w:after="60" w:before="60"/>
      </w:pPr>
      <w:r>
        <w:rPr>
          <w:rFonts w:ascii="Arial" w:cs="Arial" w:eastAsia="Arial" w:hAnsi="Arial"/>
          <w:sz w:val="20"/>
          <w:szCs w:val="20"/>
        </w:rPr>
        <w:t xml:space="preserve">[3] Lawson, J.D. (1957). Some Criteria for a Power Producing Thermonuclear Reactor. Proceedings of the Physical Society B, 70(1), 6-10. DOI: 10.1088/0370-1301/70/1/303</w:t>
      </w:r>
    </w:p>
    <w:p>
      <w:pPr>
        <w:spacing w:after="60" w:before="60"/>
      </w:pPr>
      <w:r>
        <w:rPr>
          <w:rFonts w:ascii="Arial" w:cs="Arial" w:eastAsia="Arial" w:hAnsi="Arial"/>
          <w:sz w:val="20"/>
          <w:szCs w:val="20"/>
        </w:rPr>
        <w:t xml:space="preserve">[4] Basko, M.M., Kemp, A.J., Meyer-ter-Vehn, J. (2000). Ignition conditions for magnetized target fusion in cylindrical geometry. Nuclear Fusion, 40(1), 59. DOI: 10.1088/0029-5515/40/1/305</w:t>
      </w:r>
    </w:p>
    <w:p>
      <w:pPr>
        <w:spacing w:after="60" w:before="60"/>
      </w:pPr>
      <w:r>
        <w:rPr>
          <w:rFonts w:ascii="Arial" w:cs="Arial" w:eastAsia="Arial" w:hAnsi="Arial"/>
          <w:sz w:val="20"/>
          <w:szCs w:val="20"/>
        </w:rPr>
        <w:t xml:space="preserve">[5] Romano, P.K., et al. OpenMC: A State-of-the-Art Monte Carlo Code for Research and Development. MIT Nuclear Science and Engineering. https://openmc.org</w:t>
      </w:r>
    </w:p>
    <w:p>
      <w:pPr>
        <w:spacing w:after="60" w:before="60"/>
      </w:pPr>
      <w:r>
        <w:rPr>
          <w:rFonts w:ascii="Arial" w:cs="Arial" w:eastAsia="Arial" w:hAnsi="Arial"/>
          <w:sz w:val="20"/>
          <w:szCs w:val="20"/>
        </w:rPr>
        <w:t xml:space="preserve">[6] ENDF/B-VIII.1 Nuclear Data Library. Brookhaven National Laboratory. National Nuclear Data Center. https://www.nndc.bnl.gov/endf/</w:t>
      </w:r>
    </w:p>
    <w:p>
      <w:pPr>
        <w:spacing w:after="60" w:before="60"/>
      </w:pPr>
      <w:r>
        <w:rPr>
          <w:rFonts w:ascii="Arial" w:cs="Arial" w:eastAsia="Arial" w:hAnsi="Arial"/>
          <w:sz w:val="20"/>
          <w:szCs w:val="20"/>
        </w:rPr>
        <w:t xml:space="preserve">[7] Hurricane, O.A., et al. (2016). Inertial-confinement fusion with lasers. Nature Physics, 12, 435-448. DOI: 10.1038/nphys3736</w:t>
      </w:r>
    </w:p>
    <w:p>
      <w:pPr>
        <w:spacing w:after="60" w:before="60"/>
      </w:pPr>
      <w:r>
        <w:rPr>
          <w:rFonts w:ascii="Arial" w:cs="Arial" w:eastAsia="Arial" w:hAnsi="Arial"/>
          <w:sz w:val="20"/>
          <w:szCs w:val="20"/>
        </w:rPr>
        <w:t xml:space="preserve">[8] Bodner, S.E., et al. (1998). Direct-drive laser fusion: Status and prospects. Physics of Plasmas, 5(5), 1901. DOI: 10.1063/1.872861 [Inestabilidades Rayleigh-Taylor]</w:t>
      </w:r>
    </w:p>
    <w:p>
      <w:pPr>
        <w:spacing w:after="60" w:before="60"/>
      </w:pPr>
      <w:r>
        <w:rPr>
          <w:rFonts w:ascii="Arial" w:cs="Arial" w:eastAsia="Arial" w:hAnsi="Arial"/>
          <w:sz w:val="20"/>
          <w:szCs w:val="20"/>
        </w:rPr>
        <w:t xml:space="preserve">[9] ITER Organization. (2024). Plasma-Facing Components and Tungsten Divertor. https://www.iter.org/mach/divertor</w:t>
      </w:r>
    </w:p>
    <w:p>
      <w:pPr>
        <w:spacing w:after="60" w:before="60"/>
      </w:pPr>
      <w:r>
        <w:rPr>
          <w:rFonts w:ascii="Arial" w:cs="Arial" w:eastAsia="Arial" w:hAnsi="Arial"/>
          <w:sz w:val="20"/>
          <w:szCs w:val="20"/>
        </w:rPr>
        <w:t xml:space="preserve">[10] U.S. Department of Energy / Rosatom. (1993-2013). Megatons to Megawatts Program. HEU Purchase Agreement.</w:t>
      </w:r>
    </w:p>
    <w:p>
      <w:pPr>
        <w:spacing w:after="60" w:before="60"/>
      </w:pPr>
      <w:r>
        <w:rPr>
          <w:rFonts w:ascii="Arial" w:cs="Arial" w:eastAsia="Arial" w:hAnsi="Arial"/>
          <w:sz w:val="20"/>
          <w:szCs w:val="20"/>
        </w:rPr>
        <w:t xml:space="preserve">[11] Dong, X., Oganov, A.R., et al. (2017). A stable compound of helium and sodium at high pressure. Nature Chemistry, 9, 440-445. DOI: 10.1038/nchem.2716</w:t>
      </w:r>
    </w:p>
    <w:p>
      <w:pPr>
        <w:spacing w:after="60" w:before="60"/>
      </w:pPr>
      <w:r>
        <w:rPr>
          <w:rFonts w:ascii="Arial" w:cs="Arial" w:eastAsia="Arial" w:hAnsi="Arial"/>
          <w:sz w:val="20"/>
          <w:szCs w:val="20"/>
        </w:rPr>
        <w:t xml:space="preserve">[12] Pons, S., Fleischmann, M. (1989). Electrochemically induced nuclear fusion of deuterium. J. Electroanal. Chem. [Citado para distincion conceptual explicita con el presente trabajo]</w:t>
      </w:r>
    </w:p>
    <w:p>
      <w:pPr>
        <w:pBdr>
          <w:bottom w:val="single" w:color="2E4A7A" w:sz="4" w:space="1"/>
        </w:pBdr>
        <w:spacing w:after="200" w:before="200"/>
      </w:pPr>
    </w:p>
    <w:p>
      <w:pPr>
        <w:spacing w:after="60" w:before="400"/>
        <w:jc w:val="center"/>
      </w:pPr>
      <w:r>
        <w:rPr>
          <w:rFonts w:ascii="Arial" w:cs="Arial" w:eastAsia="Arial" w:hAnsi="Arial"/>
          <w:b/>
          <w:bCs/>
          <w:color w:val="1A3A5C"/>
          <w:sz w:val="22"/>
          <w:szCs w:val="22"/>
        </w:rPr>
        <w:t xml:space="preserve">Motor de Fusion Fria a partir de Residuos Radiactivos</w:t>
      </w:r>
    </w:p>
    <w:p>
      <w:pPr>
        <w:spacing w:after="60" w:before="0"/>
        <w:jc w:val="center"/>
      </w:pPr>
      <w:r>
        <w:rPr>
          <w:rFonts w:ascii="Arial" w:cs="Arial" w:eastAsia="Arial" w:hAnsi="Arial"/>
          <w:color w:val="888888"/>
          <w:sz w:val="18"/>
          <w:szCs w:val="18"/>
        </w:rPr>
        <w:t xml:space="preserve">Fundacion Hijos del Sol y la Basura  |  Cordoba, Argentina  |  Mayo 2026</w:t>
      </w:r>
    </w:p>
    <w:p>
      <w:pPr>
        <w:spacing w:after="60" w:before="0"/>
        <w:jc w:val="center"/>
      </w:pPr>
      <w:r>
        <w:rPr>
          <w:rFonts w:ascii="Arial" w:cs="Arial" w:eastAsia="Arial" w:hAnsi="Arial"/>
          <w:i/>
          <w:iCs/>
          <w:color w:val="888888"/>
          <w:sz w:val="18"/>
          <w:szCs w:val="18"/>
        </w:rPr>
        <w:t xml:space="preserve">CC BY-SA 4.0  |  El sol sale para todos  |  https://hdbasura25-oss.github.io/Hijosdelabasura/</w:t>
      </w:r>
    </w:p>
    <w:p>
      <w:pPr>
        <w:spacing w:after="0" w:before="0"/>
        <w:jc w:val="center"/>
      </w:pPr>
      <w:r>
        <w:rPr>
          <w:rFonts w:ascii="Arial" w:cs="Arial" w:eastAsia="Arial" w:hAnsi="Arial"/>
          <w:i/>
          <w:iCs/>
          <w:color w:val="888888"/>
          <w:sz w:val="18"/>
          <w:szCs w:val="18"/>
        </w:rPr>
        <w:t xml:space="preserve">Para revision: IAEA  |  ITER Organization  |  INVAP  |  CNEA Argentina  |  Sandia National Laboratories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2026-05-19T08:50:35.633Z</dcterms:created>
  <dcterms:modified xsi:type="dcterms:W3CDTF">2026-05-19T08:50:35.650Z</dcterms:modified>
</cp:coreProperties>
</file>

<file path=docProps/custom.xml><?xml version="1.0" encoding="utf-8"?>
<Properties xmlns="http://schemas.openxmlformats.org/officeDocument/2006/custom-properties" xmlns:vt="http://schemas.openxmlformats.org/officeDocument/2006/docPropsVTypes"/>
</file>