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D4E89"/>
          <w:sz w:val="52"/>
          <w:szCs w:val="52"/>
        </w:rPr>
        <w:t xml:space="preserve">ECONOMIA DISIPATIVA</w:t>
      </w:r>
    </w:p>
    <w:p>
      <w:pPr>
        <w:spacing w:after="8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El Numero de Reynolds Social como herramienta de analisis y prediccion de sistemas sociales complejos</w:t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 de trabajo — Version 4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Estado actual del modelo y agenda de investigacion</w:t>
      </w:r>
    </w:p>
    <w:p>
      <w:pPr>
        <w:spacing w:after="48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2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Premisa central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Los sistemas sociales complejos se comportan como fluidos termodinamicos. La estabilidad o inestabilidad de una sociedad puede analizarse con las mismas herramientas matematicas que la fisica de fluidos utiliza para distinguir flujo laminar de flujo turbulento.</w:t>
      </w:r>
    </w:p>
    <w:p>
      <w:pPr>
        <w:spacing w:after="120" w:before="0"/>
      </w:pP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Numero de Reynolds Social (Re_s) es la herramienta central de la Economia Disipativa. Cuantifica si un sistema social opera en regimen laminar —cooperativo, estable, con instituciones que convierten eficientemente la energia en trabajo productivo— o en regimen turbulento —conflicto armado, corrupcion sistemica, colapso institucional.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89"/>
                <w:sz w:val="28"/>
                <w:szCs w:val="28"/>
              </w:rPr>
              <w:t xml:space="preserve">Re_s = [ (Delta * v) / mu ] * (1 + phi)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Version 4 — modelo dual fluido-cristal con variables bifuncionales</w:t>
            </w:r>
          </w:p>
        </w:tc>
      </w:tr>
    </w:tbl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Evolucion del modelo — cuatro versiones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1 — proxies de percepcion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La formulacion inicial usaba proxies disponibles pero conceptualmente incorrectos: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Delta (gradiente): </w:t>
      </w:r>
      <w:r>
        <w:rPr>
          <w:rFonts w:ascii="Arial" w:cs="Arial" w:eastAsia="Arial" w:hAnsi="Arial"/>
          <w:sz w:val="22"/>
          <w:szCs w:val="22"/>
        </w:rPr>
        <w:t xml:space="preserve">Coeficiente de Gini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 (velocidad): </w:t>
      </w:r>
      <w:r>
        <w:rPr>
          <w:rFonts w:ascii="Arial" w:cs="Arial" w:eastAsia="Arial" w:hAnsi="Arial"/>
          <w:sz w:val="22"/>
          <w:szCs w:val="22"/>
        </w:rPr>
        <w:t xml:space="preserve">Crecimiento anual del PIB (error: mide aceleracion, no velocidad)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 (viscosidad): </w:t>
      </w:r>
      <w:r>
        <w:rPr>
          <w:rFonts w:ascii="Arial" w:cs="Arial" w:eastAsia="Arial" w:hAnsi="Arial"/>
          <w:sz w:val="22"/>
          <w:szCs w:val="22"/>
        </w:rPr>
        <w:t xml:space="preserve">CPI de Transparency International + Rule of Law del Banco Mundial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Problema identificado: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El CPI y el Rule of Law miden percepcion y cumplimiento normativo — no la capacidad real del sistema de resistir el caos. Confundian una propiedad del fluido con una descripcion de su comportamiento.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Caso que rompia el modelo: Rusia, China e India tienen CPI bajo (en v1, mu bajo) pero no colapsan. El modelo no podia explicarlos.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2 — proxies estructurales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Se corrigieron los proxies hacia variables estructurales: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 (velocidad): </w:t>
      </w:r>
      <w:r>
        <w:rPr>
          <w:rFonts w:ascii="Arial" w:cs="Arial" w:eastAsia="Arial" w:hAnsi="Arial"/>
          <w:sz w:val="22"/>
          <w:szCs w:val="22"/>
        </w:rPr>
        <w:t xml:space="preserve">PIB per capita real PPP — velocidad por unidad del sistema, no aceleracion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 (viscosidad): </w:t>
      </w:r>
      <w:r>
        <w:rPr>
          <w:rFonts w:ascii="Arial" w:cs="Arial" w:eastAsia="Arial" w:hAnsi="Arial"/>
          <w:sz w:val="22"/>
          <w:szCs w:val="22"/>
        </w:rPr>
        <w:t xml:space="preserve">HDI (cohesion del capital humano) + infraestructura + gasto social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Mejora: la viscosidad paso de medir percepcion a medir densidad estructural.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Test de Singapur: en v1 era laminar por CPI alto pero paradojico (Gini similar a Argentina). En v2 es laminar por razones estructuralmente solidas: HDI 0.94, infraestructura top-3 global, acceso universal a servicios.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3 — variables bifuncionales + corrupcion como penalizador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insight mas importante hasta esa etapa: las variables no son independientes, son bifuncionales. La misma magnitud aporta a mu por su magnitud total y a Delta por su distribucion interna.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Bifuncionalidad de la poblacion: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Masa total -&gt; mu (viscosidad por inercia social)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Distribucion heterogenea -&gt; Delta (gradiente de desigualdad endogena)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Bifuncionalidad del territorio: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Extension integrada -&gt; mu (densidad del medio)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Periferia sin servicios -&gt; Delta (amplifica el gradiente)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Bifuncionalidad del aparato burocratico: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Burocracia densa y distribuida -&gt; mu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D4E89"/>
                <w:sz w:val="20"/>
                <w:szCs w:val="20"/>
              </w:rPr>
              <w:t xml:space="preserve">Burocracia heterogenea (concentrada en centros) -&gt; Delta endogeno</w:t>
            </w:r>
          </w:p>
        </w:tc>
      </w:tr>
    </w:tbl>
    <w:p>
      <w:pPr>
        <w:spacing w:after="120" w:before="0"/>
      </w:pP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La corrupcion fue reposicionada: no es viscosidad ni gradiente. Es friccion interna que degrada la eficiencia de conversion de todo el sistema. Sale de mu y pasa a ser phi, un penalizador externo: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89"/>
                <w:sz w:val="28"/>
                <w:szCs w:val="28"/>
              </w:rPr>
              <w:t xml:space="preserve">phi = (100 - CPI)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phi en [0,1]: phi=0 es corrupcion nula, phi=1 duplica el Re_s base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4 — modelo dual fluido-cristal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salto conceptual mas importante: el modelo trabajaba solo con fluidos, pero el Estado tiene componentes que no fluyen. Tienen estructura cristalina — son rigidos, periodicos, con angulos fijos entre sus caras.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89"/>
                <w:sz w:val="28"/>
                <w:szCs w:val="28"/>
              </w:rPr>
              <w:t xml:space="preserve">Re_s = f( Phi_fluido , Kappa_cristal ) * (1 + phi)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Estado como sistema dual: componente fluida + red cristalina institucional</w:t>
            </w:r>
          </w:p>
        </w:tc>
      </w:tr>
    </w:tbl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La dualidad fluido-cristal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Componente fluida — Phi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Los flujos sociales que circulan, cambian de forma y responden al gradiente y la viscosidad: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Poblacion: </w:t>
      </w:r>
      <w:r>
        <w:rPr>
          <w:rFonts w:ascii="Arial" w:cs="Arial" w:eastAsia="Arial" w:hAnsi="Arial"/>
          <w:sz w:val="22"/>
          <w:szCs w:val="22"/>
        </w:rPr>
        <w:t xml:space="preserve">circula entre territorios cuando el Re_s supera el umbral critico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Presupuesto: </w:t>
      </w:r>
      <w:r>
        <w:rPr>
          <w:rFonts w:ascii="Arial" w:cs="Arial" w:eastAsia="Arial" w:hAnsi="Arial"/>
          <w:sz w:val="22"/>
          <w:szCs w:val="22"/>
        </w:rPr>
        <w:t xml:space="preserve">circula como transferencias, inversiones, gasto publico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Informacion: </w:t>
      </w:r>
      <w:r>
        <w:rPr>
          <w:rFonts w:ascii="Arial" w:cs="Arial" w:eastAsia="Arial" w:hAnsi="Arial"/>
          <w:sz w:val="22"/>
          <w:szCs w:val="22"/>
        </w:rPr>
        <w:t xml:space="preserve">circula y activa o desactiva retroalimentaciones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Inversion: </w:t>
      </w:r>
      <w:r>
        <w:rPr>
          <w:rFonts w:ascii="Arial" w:cs="Arial" w:eastAsia="Arial" w:hAnsi="Arial"/>
          <w:sz w:val="22"/>
          <w:szCs w:val="22"/>
        </w:rPr>
        <w:t xml:space="preserve">entra y sale del sistema segun el regimen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Comercio: </w:t>
      </w:r>
      <w:r>
        <w:rPr>
          <w:rFonts w:ascii="Arial" w:cs="Arial" w:eastAsia="Arial" w:hAnsi="Arial"/>
          <w:sz w:val="22"/>
          <w:szCs w:val="22"/>
        </w:rPr>
        <w:t xml:space="preserve">flujo externo que modifica v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Componente cristalina — Kappa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La estructura rigida y periodica que da forma al canal por donde fluye Phi. Un cristal integro canaliza el flujo en regimen laminar. Un cristal defectuoso genera turbulencia aunque Delta, v y mu sean favorables.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Constitucion: </w:t>
      </w:r>
      <w:r>
        <w:rPr>
          <w:rFonts w:ascii="Arial" w:cs="Arial" w:eastAsia="Arial" w:hAnsi="Arial"/>
          <w:sz w:val="22"/>
          <w:szCs w:val="22"/>
        </w:rPr>
        <w:t xml:space="preserve">define la geometria del sistema — sus angulos y simetrias fundamentales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Division de poderes: </w:t>
      </w:r>
      <w:r>
        <w:rPr>
          <w:rFonts w:ascii="Arial" w:cs="Arial" w:eastAsia="Arial" w:hAnsi="Arial"/>
          <w:sz w:val="22"/>
          <w:szCs w:val="22"/>
        </w:rPr>
        <w:t xml:space="preserve">simetria triaxial Ejecutivo/Legislativo/Judicial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judicial: </w:t>
      </w:r>
      <w:r>
        <w:rPr>
          <w:rFonts w:ascii="Arial" w:cs="Arial" w:eastAsia="Arial" w:hAnsi="Arial"/>
          <w:sz w:val="22"/>
          <w:szCs w:val="22"/>
        </w:rPr>
        <w:t xml:space="preserve">garantiza la constancia de los angulos institucionales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Federalismo: </w:t>
      </w:r>
      <w:r>
        <w:rPr>
          <w:rFonts w:ascii="Arial" w:cs="Arial" w:eastAsia="Arial" w:hAnsi="Arial"/>
          <w:sz w:val="22"/>
          <w:szCs w:val="22"/>
        </w:rPr>
        <w:t xml:space="preserve">simetria de escala: mismas reglas en todos los niveles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Fronteras: </w:t>
      </w:r>
      <w:r>
        <w:rPr>
          <w:rFonts w:ascii="Arial" w:cs="Arial" w:eastAsia="Arial" w:hAnsi="Arial"/>
          <w:sz w:val="22"/>
          <w:szCs w:val="22"/>
        </w:rPr>
        <w:t xml:space="preserve">definen el volumen del sistema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Las tres leyes cristalograficas aplicadas al Estado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Ley de constancia de angulos diedros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En cristalografia: los angulos entre caras equivalentes del cristal son siempre constantes, independientemente del tamano.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Analogo institucional: el angulo constitucional entre Ejecutivo, Legislativo y Judicial es constante por diseno. No cambia con el gobierno de turno. Es la garantia de estabilidad del cristal estatal.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Falla — hiperpresidencialismo: cuando el Ejecutivo colapsa el angulo hacia el Judicial o el Legislativo, el cristal se deforma. No se rompe inmediatamente — acumula tension interna hasta fractura.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Ley de racionalidad de indices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En cristalografia: las intersecciones de las caras con los ejes cristalinos guardan relaciones de numeros racionales simples.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Analogo institucional: las proporciones entre niveles del Estado deben ser racionales y estables. Cuando la coparticipacion viola sistematicamente esas proporciones, la red cristalina pierde coherencia.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Falla — desequilibrio fiscal federal: en Argentina algunas provincias reciben 10 veces mas coparticipacion per capita que otras. Los indices se vuelven irracionales — el cristal tiene dislocaciones masivas.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Ley de simetria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En cristalografia: las aleaciones poseen elementos de simetria caracteristicos de su estructura.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Analogo institucional: el federalismo es una simetria de escala. La igualdad ante la ley es una simetria de traslacion — el mismo trato independientemente de la posicion social.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Falla — ruptura de simetria: fueros especiales, excepciones tributarias, zonas de impunidad. Cada uno rompe la simetria cristalina. El material resultante es amorfo: no tiene propiedades predecibles.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Defectos cristalinos — analogo a fallas institucionales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Dislocacion lineal: una institucion que opera fuera de su eje constitucional.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Ejemplo: banco central que financia directamente al fisco. (BCRA Argentina 2020-23)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Vacancia: institucion que deberia existir pero no funciona.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Ejemplo: Corte Suprema incompleta, reguladores capturados, fiscalias sin autonomia.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Impureza sustitucional: actor no institucional que ocupa un rol estatal.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Ejemplo: crimen organizado que reemplaza al Estado en territorios.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Fractura fragil: colapso subito sin deformacion previa visible.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Ejemplo: Argentina 2001, URSS 1991. El cristal acumulo tension hasta el punto de rotura.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Deformacion plastica: el material cambia forma sin romperse — permanentemente.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Ejemplo: Venezuela 1999-2013. El cristal cambio su geometria bajo presion sostenida.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Fatiga del material: fractura por ciclos repetidos de estres sub-umbral.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Ejemplo: Argentina — 8 defaults historicos. Cada ciclo debilita la estructura para el proximo shock.</w:t>
            </w:r>
          </w:p>
        </w:tc>
      </w:tr>
    </w:tbl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Validacion empirica — serie temporal Argentina 2000-2023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Se construyo una serie temporal del Re_s para Argentina usando datos reales de tres fuentes: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Delta: </w:t>
      </w:r>
      <w:r>
        <w:rPr>
          <w:rFonts w:ascii="Arial" w:cs="Arial" w:eastAsia="Arial" w:hAnsi="Arial"/>
          <w:sz w:val="22"/>
          <w:szCs w:val="22"/>
        </w:rPr>
        <w:t xml:space="preserve">Gini — Banco Mundial / INDEC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mu: </w:t>
      </w:r>
      <w:r>
        <w:rPr>
          <w:rFonts w:ascii="Arial" w:cs="Arial" w:eastAsia="Arial" w:hAnsi="Arial"/>
          <w:sz w:val="22"/>
          <w:szCs w:val="22"/>
        </w:rPr>
        <w:t xml:space="preserve">HDI — PNUD + infraestructura WEF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v: </w:t>
      </w:r>
      <w:r>
        <w:rPr>
          <w:rFonts w:ascii="Arial" w:cs="Arial" w:eastAsia="Arial" w:hAnsi="Arial"/>
          <w:sz w:val="22"/>
          <w:szCs w:val="22"/>
        </w:rPr>
        <w:t xml:space="preserve">PIB per capita real — Banco Mundial / FMI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phi: </w:t>
      </w:r>
      <w:r>
        <w:rPr>
          <w:rFonts w:ascii="Arial" w:cs="Arial" w:eastAsia="Arial" w:hAnsi="Arial"/>
          <w:sz w:val="22"/>
          <w:szCs w:val="22"/>
        </w:rPr>
        <w:t xml:space="preserve">CPI — Transparency International</w:t>
      </w:r>
    </w:p>
    <w:p>
      <w:pPr>
        <w:spacing w:after="120" w:before="0"/>
      </w:pP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Hallazgos principales: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2001-02 — Pico maximo del Re_s: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Gini en maximo historico (53.8), CPI en piso (25), PIB cae -10.9%.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El modelo captura el colapso — default, devaluacion 70%, desempleo 25%.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2003-2011 — Reduccion sostenida del Re_s: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Boom de commodities + politicas redistributivas reducen Gini de 53 a 42.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Primer periodo post-2001 donde el sistema se aleja del regimen turbulento.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2014 — Segundo pico (default tecnico):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Rule of Law WGI en minimo historico (-0.87). mu se hunde aunque Gini venia bajando.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Valida la hipotesis: la viscosidad institucional puede ser tan determinante como la desigualdad.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2023 — Inflacion 211%: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Phi maximo de la serie. El cristal institucional muestra fatiga acumulada.</w:t>
            </w:r>
          </w:p>
        </w:tc>
      </w:tr>
    </w:tbl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Comparativa internacional — 7 paises 2000-2023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Se calculo el Re_s para Argentina, Noruega, Singapur, Australia, Espana, Brasil y Venezuela usando la misma metodologia con normalizacion global.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Noruega — caso laminar optimo: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Re_s 1.5-2.5 sostenido. Gini estable ~26, CPI &gt;84. La crisis 2008-09 genera un pico moderado pero las instituciones absorben el shock sin turbulencia social.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Singapur — paradoja resuelta en v3: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Gini ~41 (comparable a Argentina) pero Re_s laminar. mu excepcional: HDI 0.94, infra top-3 global. Demuestra que la viscosidad estructural compensa una desigualdad moderada-alta.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Espana — laboratorio del umbral critico: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Unico pais del set que entra Y sale del regimen turbulento con datos confiables. Pico 2012-13: Gini sube de 31 a 35, CPI cae de 70 a 58, PIB se contrae -2.9%. Recuperacion visible desde 2015.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Venezuela — colapso en camara lenta: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Re_s explosivo desde 2014. PIB cae -80% en una decada, CPI baja de 28 a 13, Gini sube a 51.5. El modelo predice turbulencia extrema y persistente — exactamente lo observado.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Brasil — turbulencia cronica: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Re_s alto persistente (6-11) por Gini estructuralmente elevado (52-59). La mejora 2004-2011 reduce Re_s pero nunca entra en zona laminar.</w:t>
            </w:r>
          </w:p>
        </w:tc>
      </w:tr>
    </w:tbl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Arquitectura multiescala del simulador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modelo debe implementarse en tres niveles anidados, comenzando por municipios donde las variables son directamente observables sin proxies.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Nivel 1 — Intendencia / Municipio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Variables directamente observables: padron municipal, distribucion barrial, red vial y cloacas, empleados publicos por habitante, presupuesto ejecutado, cobertura de servicios, NBI por barrio.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Ventaja clave: la heterogeneidad bifuncional se mide directamente — la diferencia de NBI entre barrios es el Delta interno sin necesidad del Gini nacional.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Nivel 2 — Provincia / Estado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Re_s provincial emerge de la agregacion de Re_s municipales mas los gradientes entre ellos. Una provincia con un municipio capital en regimen laminar y diez municipios rurales en turbulencia tiene un Delta inter-municipal que el promedio simple oculta.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Nivel 3 — Nacion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Re_s nacional es funcion de los gradientes entre provincias — no el promedio de los provinciales. En Argentina, CABA opera en regimen casi laminar mientras Chaco y Formosa estan en turbulencia cronica. Ese gradiente inter-provincial es el Delta real del sistema federal.</w:t>
      </w:r>
    </w:p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Motor de simulacion — arquitectura inspirada en GlassBox y Civilization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El analisis de los motores de simulacion existentes — GlassBox (SimCity 2013), Civilization y el ABM academico (SimCity 2025) — revela tres principios de diseno: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GlassBox: </w:t>
      </w:r>
      <w:r>
        <w:rPr>
          <w:rFonts w:ascii="Arial" w:cs="Arial" w:eastAsia="Arial" w:hAnsi="Arial"/>
          <w:sz w:val="22"/>
          <w:szCs w:val="22"/>
        </w:rPr>
        <w:t xml:space="preserve">Los flujos son fisicos y visibles. Poblacion, presupuesto, infraestructura circulan por redes. Lo que se ve es el estado real del sistema, no una animacion decorativa.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Civilization: </w:t>
      </w:r>
      <w:r>
        <w:rPr>
          <w:rFonts w:ascii="Arial" w:cs="Arial" w:eastAsia="Arial" w:hAnsi="Arial"/>
          <w:sz w:val="22"/>
          <w:szCs w:val="22"/>
        </w:rPr>
        <w:t xml:space="preserve">Tres tipos de loops: refuerzo (Re_s bajo atrae inversion que refuerza laminariedad), balance (Re_s alto frena inversion) y motor (gasto social convierte presupuesto en viscosidad mu).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 ABM academico: </w:t>
      </w:r>
      <w:r>
        <w:rPr>
          <w:rFonts w:ascii="Arial" w:cs="Arial" w:eastAsia="Arial" w:hAnsi="Arial"/>
          <w:sz w:val="22"/>
          <w:szCs w:val="22"/>
        </w:rPr>
        <w:t xml:space="preserve">Dos fases: expansion demografica y desarrollo institucional. Agentes con informacion parcial — como en la realidad. Paso temporal calibrado a datos reales.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Sesgo que se rechaza explicitamente: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Civilization premia siempre la expansion imperial. En nuestro modelo crecer sin distribuir eleva el Re_s y desestabiliza el sistema.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El win state no es el crecimiento — es la estabilizacion. Mantener el Re_s en regimen laminar es el objetivo del simulador.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Capas del motor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1 — Estado: </w:t>
      </w:r>
      <w:r>
        <w:rPr>
          <w:rFonts w:ascii="Arial" w:cs="Arial" w:eastAsia="Arial" w:hAnsi="Arial"/>
          <w:sz w:val="22"/>
          <w:szCs w:val="22"/>
        </w:rPr>
        <w:t xml:space="preserve">Cada municipio tiene un vector (Delta, v, mu, phi). El Re_s emerge del vector — no es una variable mas sino una funcion del estado completo.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2 — Flujos: </w:t>
      </w:r>
      <w:r>
        <w:rPr>
          <w:rFonts w:ascii="Arial" w:cs="Arial" w:eastAsia="Arial" w:hAnsi="Arial"/>
          <w:sz w:val="22"/>
          <w:szCs w:val="22"/>
        </w:rPr>
        <w:t xml:space="preserve">Poblacion que migra cuando Re_s supera el umbral, presupuesto que se transfiere, infraestructura que conecta o aisla nodos.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3 — Loops: </w:t>
      </w:r>
      <w:r>
        <w:rPr>
          <w:rFonts w:ascii="Arial" w:cs="Arial" w:eastAsia="Arial" w:hAnsi="Arial"/>
          <w:sz w:val="22"/>
          <w:szCs w:val="22"/>
        </w:rPr>
        <w:t xml:space="preserve">Re_s alto -&gt; migracion -&gt; sube Delta en municipios vecinos -&gt; sube su Re_s -&gt; propaga turbulencia. Re_s bajo -&gt; atrae inversion -&gt; sube mu -&gt; refuerza laminariedad.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4 — Decisiones: </w:t>
      </w:r>
      <w:r>
        <w:rPr>
          <w:rFonts w:ascii="Arial" w:cs="Arial" w:eastAsia="Arial" w:hAnsi="Arial"/>
          <w:sz w:val="22"/>
          <w:szCs w:val="22"/>
        </w:rPr>
        <w:t xml:space="preserve">Gasto en infraestructura (sube mu), transferencias redistributivas (baja Delta), apertura comercial (sube v), combate a corrupcion (baja phi).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5 — Shocks: </w:t>
      </w:r>
      <w:r>
        <w:rPr>
          <w:rFonts w:ascii="Arial" w:cs="Arial" w:eastAsia="Arial" w:hAnsi="Arial"/>
          <w:sz w:val="22"/>
          <w:szCs w:val="22"/>
        </w:rPr>
        <w:t xml:space="preserve">Caida de commodities, sequia, pandemia, crisis financiera. Perturbaciones externas que testean la resiliencia del regimen. Un sistema en transicion colapsa; uno laminar absorbe.</w:t>
      </w:r>
    </w:p>
    <w:p>
      <w:pPr>
        <w:spacing w:after="120" w:before="0"/>
      </w:pP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Velocidades distintas: las decisiones de politica publica mueven Phi en tiempo real. Las reformas estructurales mueven Kappa lentamente — como en la realidad. El jugador experimenta la diferencia entre gobernar flujos y reformar estructuras.</w:t>
      </w:r>
    </w:p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Preguntas abiertas y agenda de investigacion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Formalizacion pendiente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La metrica de integridad cristalina Kappa necesita formalizacion con variables medibles. Propuesta preliminar: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Continuidad constitucional: </w:t>
      </w:r>
      <w:r>
        <w:rPr>
          <w:rFonts w:ascii="Arial" w:cs="Arial" w:eastAsia="Arial" w:hAnsi="Arial"/>
          <w:sz w:val="22"/>
          <w:szCs w:val="22"/>
        </w:rPr>
        <w:t xml:space="preserve">anos sin ruptura del Estado — proxy de estabilidad del cristal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Integridad de la division de poderes: </w:t>
      </w:r>
      <w:r>
        <w:rPr>
          <w:rFonts w:ascii="Arial" w:cs="Arial" w:eastAsia="Arial" w:hAnsi="Arial"/>
          <w:sz w:val="22"/>
          <w:szCs w:val="22"/>
        </w:rPr>
        <w:t xml:space="preserve">indice compuesto de independencia judicial + autonomia legislativa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Homogeneidad normativa: </w:t>
      </w:r>
      <w:r>
        <w:rPr>
          <w:rFonts w:ascii="Arial" w:cs="Arial" w:eastAsia="Arial" w:hAnsi="Arial"/>
          <w:sz w:val="22"/>
          <w:szCs w:val="22"/>
        </w:rPr>
        <w:t xml:space="preserve">dispersión en aplicacion de la ley entre regiones y estratos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Densidad burocratica distribuida: </w:t>
      </w:r>
      <w:r>
        <w:rPr>
          <w:rFonts w:ascii="Arial" w:cs="Arial" w:eastAsia="Arial" w:hAnsi="Arial"/>
          <w:sz w:val="22"/>
          <w:szCs w:val="22"/>
        </w:rPr>
        <w:t xml:space="preserve">empleados publicos por habitante por municipio — no solo total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Bifuncionalidad — metrica de heterogeneidad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Necesitamos un indice de heterogeneidad distributiva para poblacion y territorio medible con datos reales. Propuesta: usar el coeficiente de variacion de NBI entre municipios como proxy de la componente Delta de la poblacion.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Calibracion del umbral critico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Los umbrales Re_s &lt; 4 (laminar), 4-8 (transicion), &gt; 8 (turbulento) son actualmente arbitrarios. Necesitan calibracion empirica: identificar el Re_s real de paises en momentos conocidos de colapso y estabilidad para inferir los umbrales reales.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Caso piloto — municipios de Cordoba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Cordoba tiene 427 municipios con datos del INDEC accesibles, presupuestos publicados y coberturas de servicios disponibles. Es el caso piloto ideal: suficiente heterogeneidad (ciudad capital casi laminar, municipios del norte en turbulencia) para que el modelo tenga varianza real que validar.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Validacion de Kappa con casos historicos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Tres experimentos naturales para calibrar la componente cristalina: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URSS 1991: </w:t>
      </w:r>
      <w:r>
        <w:rPr>
          <w:rFonts w:ascii="Arial" w:cs="Arial" w:eastAsia="Arial" w:hAnsi="Arial"/>
          <w:sz w:val="22"/>
          <w:szCs w:val="22"/>
        </w:rPr>
        <w:t xml:space="preserve">fractura fragil: el cristal acumulo tension sin deformacion visible hasta colapso subito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Venezuela 1999-2013: </w:t>
      </w:r>
      <w:r>
        <w:rPr>
          <w:rFonts w:ascii="Arial" w:cs="Arial" w:eastAsia="Arial" w:hAnsi="Arial"/>
          <w:sz w:val="22"/>
          <w:szCs w:val="22"/>
        </w:rPr>
        <w:t xml:space="preserve">deformacion plastica: el cristal cambio geometria bajo presion sostenida sin romperse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Argentina — 8 defaults: </w:t>
      </w:r>
      <w:r>
        <w:rPr>
          <w:rFonts w:ascii="Arial" w:cs="Arial" w:eastAsia="Arial" w:hAnsi="Arial"/>
          <w:sz w:val="22"/>
          <w:szCs w:val="22"/>
        </w:rPr>
        <w:t xml:space="preserve">fatiga del material: cada ciclo debilita la estructura para el proximo shock</w:t>
      </w:r>
    </w:p>
    <w:p>
      <w:pPr>
        <w:spacing w:after="12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preparado para continuacion en NotebookLM / Gemini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Economia Disipativa — Herrero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Economia Disipativa — Numero de Reynolds Social | Documento de trabajo v4 |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2026-05-03T20:59:31.224Z</dcterms:created>
  <dcterms:modified xsi:type="dcterms:W3CDTF">2026-05-03T20:59:31.224Z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