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B0ED6D0" w14:textId="77777777" w:rsidR="00EF3257" w:rsidRDefault="00EF3257">
      <w:pPr>
        <w:tabs>
          <w:tab w:val="left" w:pos="9072"/>
        </w:tabs>
        <w:spacing w:after="0" w:line="100" w:lineRule="atLeast"/>
        <w:ind w:right="40"/>
        <w:jc w:val="center"/>
        <w:rPr>
          <w:b/>
          <w:sz w:val="23"/>
          <w:szCs w:val="23"/>
        </w:rPr>
      </w:pPr>
    </w:p>
    <w:p w14:paraId="2353B398" w14:textId="4942046B" w:rsidR="001679F1" w:rsidRDefault="001679F1">
      <w:pPr>
        <w:tabs>
          <w:tab w:val="left" w:pos="9072"/>
        </w:tabs>
        <w:spacing w:after="0" w:line="100" w:lineRule="atLeast"/>
        <w:ind w:right="40"/>
        <w:jc w:val="center"/>
        <w:rPr>
          <w:b/>
          <w:sz w:val="23"/>
          <w:szCs w:val="23"/>
        </w:rPr>
      </w:pPr>
      <w:r>
        <w:rPr>
          <w:b/>
          <w:sz w:val="23"/>
          <w:szCs w:val="23"/>
        </w:rPr>
        <w:t>Verpflichtung auf das Datengeheimnis</w:t>
      </w:r>
      <w:r w:rsidR="00DC46A3">
        <w:rPr>
          <w:b/>
          <w:sz w:val="23"/>
          <w:szCs w:val="23"/>
        </w:rPr>
        <w:t xml:space="preserve"> gemäß den allgemeinen Datenschutzbestimmungen der DSGVO und dem BDSG sowie auf</w:t>
      </w:r>
      <w:r>
        <w:rPr>
          <w:b/>
          <w:sz w:val="23"/>
          <w:szCs w:val="23"/>
        </w:rPr>
        <w:t xml:space="preserve"> das Fernmeldegeheimnis</w:t>
      </w:r>
      <w:r w:rsidR="00DC46A3">
        <w:rPr>
          <w:b/>
          <w:sz w:val="23"/>
          <w:szCs w:val="23"/>
        </w:rPr>
        <w:t xml:space="preserve"> gemäß</w:t>
      </w:r>
      <w:r>
        <w:rPr>
          <w:b/>
          <w:sz w:val="23"/>
          <w:szCs w:val="23"/>
        </w:rPr>
        <w:t xml:space="preserve"> § </w:t>
      </w:r>
      <w:r w:rsidR="00653442">
        <w:rPr>
          <w:b/>
          <w:sz w:val="23"/>
          <w:szCs w:val="23"/>
        </w:rPr>
        <w:t>3 TTDSG</w:t>
      </w:r>
    </w:p>
    <w:p w14:paraId="30D70475" w14:textId="77777777" w:rsidR="008E1F8E" w:rsidRDefault="008E1F8E">
      <w:pPr>
        <w:tabs>
          <w:tab w:val="left" w:pos="9072"/>
        </w:tabs>
        <w:spacing w:after="0" w:line="100" w:lineRule="atLeast"/>
        <w:ind w:right="40"/>
        <w:jc w:val="center"/>
        <w:rPr>
          <w:b/>
          <w:sz w:val="23"/>
          <w:szCs w:val="23"/>
        </w:rPr>
      </w:pPr>
    </w:p>
    <w:p w14:paraId="5D1D9360" w14:textId="3BA75591" w:rsidR="00245F62" w:rsidRPr="008E1F8E" w:rsidRDefault="001679F1" w:rsidP="00EF3257">
      <w:pPr>
        <w:tabs>
          <w:tab w:val="left" w:pos="9072"/>
        </w:tabs>
        <w:spacing w:after="0" w:line="100" w:lineRule="atLeast"/>
        <w:ind w:right="40"/>
        <w:jc w:val="center"/>
        <w:rPr>
          <w:b/>
          <w:sz w:val="22"/>
          <w:szCs w:val="22"/>
        </w:rPr>
      </w:pPr>
      <w:r w:rsidRPr="008E1F8E">
        <w:rPr>
          <w:b/>
          <w:sz w:val="22"/>
          <w:szCs w:val="22"/>
        </w:rPr>
        <w:t xml:space="preserve">Gültig für alle </w:t>
      </w:r>
      <w:r w:rsidR="00E76523" w:rsidRPr="008E1F8E">
        <w:rPr>
          <w:b/>
          <w:sz w:val="22"/>
          <w:szCs w:val="22"/>
        </w:rPr>
        <w:t>Beschäftigten</w:t>
      </w:r>
      <w:r w:rsidRPr="008E1F8E">
        <w:rPr>
          <w:b/>
          <w:sz w:val="22"/>
          <w:szCs w:val="22"/>
        </w:rPr>
        <w:t xml:space="preserve"> der </w:t>
      </w:r>
      <w:r w:rsidR="0014546D" w:rsidRPr="0014546D">
        <w:rPr>
          <w:b/>
          <w:sz w:val="22"/>
          <w:szCs w:val="22"/>
        </w:rPr>
        <w:t>Software4You Planungssysteme GmbH</w:t>
      </w:r>
    </w:p>
    <w:p w14:paraId="52ABBCD0" w14:textId="77777777" w:rsidR="00EF3257" w:rsidRDefault="00EF3257">
      <w:pPr>
        <w:spacing w:after="0" w:line="100" w:lineRule="atLeast"/>
        <w:ind w:right="335"/>
        <w:rPr>
          <w:rFonts w:cs="Arial"/>
          <w:bCs/>
          <w:sz w:val="22"/>
          <w:szCs w:val="22"/>
        </w:rPr>
      </w:pPr>
    </w:p>
    <w:p w14:paraId="7D23C3ED" w14:textId="77777777" w:rsidR="00EF3257" w:rsidRDefault="00EF3257">
      <w:pPr>
        <w:spacing w:after="0" w:line="100" w:lineRule="atLeast"/>
        <w:ind w:right="335"/>
        <w:rPr>
          <w:rFonts w:cs="Arial"/>
          <w:bCs/>
          <w:sz w:val="22"/>
          <w:szCs w:val="22"/>
        </w:rPr>
      </w:pPr>
    </w:p>
    <w:p w14:paraId="60205A19" w14:textId="77777777" w:rsidR="001679F1" w:rsidRDefault="001679F1">
      <w:pPr>
        <w:spacing w:line="100" w:lineRule="atLeast"/>
        <w:ind w:right="107"/>
        <w:jc w:val="both"/>
        <w:rPr>
          <w:sz w:val="20"/>
          <w:szCs w:val="20"/>
        </w:rPr>
      </w:pPr>
      <w:r>
        <w:rPr>
          <w:sz w:val="20"/>
          <w:szCs w:val="20"/>
        </w:rPr>
        <w:t xml:space="preserve">Aufgrund Ihrer </w:t>
      </w:r>
      <w:r w:rsidR="00F355BE">
        <w:rPr>
          <w:sz w:val="20"/>
          <w:szCs w:val="20"/>
        </w:rPr>
        <w:t>Tätigkeit</w:t>
      </w:r>
      <w:r>
        <w:rPr>
          <w:sz w:val="20"/>
          <w:szCs w:val="20"/>
        </w:rPr>
        <w:t xml:space="preserve"> verpflichten wir Sie auf die Wahrung des Datengeheimnisses </w:t>
      </w:r>
      <w:r w:rsidR="00DC46A3" w:rsidRPr="00DC46A3">
        <w:rPr>
          <w:sz w:val="20"/>
          <w:szCs w:val="20"/>
        </w:rPr>
        <w:t>gemäß den allgemeinen Datenschutzbestimmungen der DSGVO und dem BDSG</w:t>
      </w:r>
      <w:r w:rsidR="00DC46A3">
        <w:rPr>
          <w:sz w:val="20"/>
          <w:szCs w:val="20"/>
        </w:rPr>
        <w:t>, sowie auf das Fernmeldegeheimnis</w:t>
      </w:r>
      <w:r>
        <w:rPr>
          <w:sz w:val="20"/>
          <w:szCs w:val="20"/>
        </w:rPr>
        <w:t xml:space="preserve"> </w:t>
      </w:r>
      <w:r w:rsidR="00DC46A3">
        <w:rPr>
          <w:sz w:val="20"/>
          <w:szCs w:val="20"/>
        </w:rPr>
        <w:t>gemäß</w:t>
      </w:r>
      <w:r>
        <w:rPr>
          <w:sz w:val="20"/>
          <w:szCs w:val="20"/>
        </w:rPr>
        <w:t xml:space="preserve"> § </w:t>
      </w:r>
      <w:r w:rsidR="00D469C5">
        <w:rPr>
          <w:sz w:val="20"/>
          <w:szCs w:val="20"/>
        </w:rPr>
        <w:t>3 TTDSG</w:t>
      </w:r>
      <w:r>
        <w:rPr>
          <w:sz w:val="20"/>
          <w:szCs w:val="20"/>
        </w:rPr>
        <w:t xml:space="preserve">. </w:t>
      </w:r>
      <w:r w:rsidR="00DC46A3">
        <w:rPr>
          <w:sz w:val="20"/>
          <w:szCs w:val="20"/>
        </w:rPr>
        <w:t>Es ist Ihnen</w:t>
      </w:r>
      <w:r>
        <w:rPr>
          <w:sz w:val="20"/>
          <w:szCs w:val="20"/>
        </w:rPr>
        <w:t xml:space="preserve"> untersagt, unbefugt</w:t>
      </w:r>
      <w:r w:rsidR="00DC46A3">
        <w:rPr>
          <w:sz w:val="20"/>
          <w:szCs w:val="20"/>
        </w:rPr>
        <w:t xml:space="preserve"> und/oder zweckwidrig</w:t>
      </w:r>
      <w:r>
        <w:rPr>
          <w:sz w:val="20"/>
          <w:szCs w:val="20"/>
        </w:rPr>
        <w:t xml:space="preserve"> personenbezogene Daten zu verarbeiten oder </w:t>
      </w:r>
      <w:r w:rsidR="00DC46A3">
        <w:rPr>
          <w:sz w:val="20"/>
          <w:szCs w:val="20"/>
        </w:rPr>
        <w:t>Dritten</w:t>
      </w:r>
      <w:r>
        <w:rPr>
          <w:sz w:val="20"/>
          <w:szCs w:val="20"/>
        </w:rPr>
        <w:t xml:space="preserve"> zugänglich zu machen (Datengeheimnis). Es ist Ihnen untersagt, sich oder </w:t>
      </w:r>
      <w:r w:rsidR="00DC46A3">
        <w:rPr>
          <w:sz w:val="20"/>
          <w:szCs w:val="20"/>
        </w:rPr>
        <w:t>Dritten</w:t>
      </w:r>
      <w:r>
        <w:rPr>
          <w:sz w:val="20"/>
          <w:szCs w:val="20"/>
        </w:rPr>
        <w:t xml:space="preserve"> über das für die geschäftsmäßige Erbringung der Kommunikationsdienste</w:t>
      </w:r>
      <w:r w:rsidR="00DC46A3">
        <w:rPr>
          <w:sz w:val="20"/>
          <w:szCs w:val="20"/>
        </w:rPr>
        <w:t>,</w:t>
      </w:r>
      <w:r>
        <w:rPr>
          <w:sz w:val="20"/>
          <w:szCs w:val="20"/>
        </w:rPr>
        <w:t xml:space="preserve"> einschließlich des Schutzes </w:t>
      </w:r>
      <w:r w:rsidR="00DC46A3">
        <w:rPr>
          <w:sz w:val="20"/>
          <w:szCs w:val="20"/>
        </w:rPr>
        <w:t>der</w:t>
      </w:r>
      <w:r>
        <w:rPr>
          <w:sz w:val="20"/>
          <w:szCs w:val="20"/>
        </w:rPr>
        <w:t xml:space="preserve"> technischen Systeme</w:t>
      </w:r>
      <w:r w:rsidR="00DC46A3">
        <w:rPr>
          <w:sz w:val="20"/>
          <w:szCs w:val="20"/>
        </w:rPr>
        <w:t>,</w:t>
      </w:r>
      <w:r>
        <w:rPr>
          <w:sz w:val="20"/>
          <w:szCs w:val="20"/>
        </w:rPr>
        <w:t xml:space="preserve"> erforderliche Maß hinaus</w:t>
      </w:r>
      <w:r w:rsidR="00DC46A3">
        <w:rPr>
          <w:sz w:val="20"/>
          <w:szCs w:val="20"/>
        </w:rPr>
        <w:t>,</w:t>
      </w:r>
      <w:r>
        <w:rPr>
          <w:sz w:val="20"/>
          <w:szCs w:val="20"/>
        </w:rPr>
        <w:t xml:space="preserve"> Kenntnis vom Inhalt oder den näheren Umständen der Telekommunikation zu verschaffen. Eine </w:t>
      </w:r>
      <w:r w:rsidR="00DC46A3">
        <w:rPr>
          <w:sz w:val="20"/>
          <w:szCs w:val="20"/>
        </w:rPr>
        <w:t xml:space="preserve">Nutzung dieser Erkenntnisse, </w:t>
      </w:r>
      <w:r>
        <w:rPr>
          <w:sz w:val="20"/>
          <w:szCs w:val="20"/>
        </w:rPr>
        <w:t>für andere Zwecke als zu Erfüllung Ihrer Aufgabenstellung</w:t>
      </w:r>
      <w:r w:rsidR="00DC46A3">
        <w:rPr>
          <w:sz w:val="20"/>
          <w:szCs w:val="20"/>
        </w:rPr>
        <w:t>,</w:t>
      </w:r>
      <w:r>
        <w:rPr>
          <w:sz w:val="20"/>
          <w:szCs w:val="20"/>
        </w:rPr>
        <w:t xml:space="preserve"> ist nicht zulässig  (Fernmeldegeheimnis).</w:t>
      </w:r>
    </w:p>
    <w:p w14:paraId="141B92C1" w14:textId="462C0725" w:rsidR="001679F1" w:rsidRPr="005E2617" w:rsidRDefault="001679F1" w:rsidP="005E2617">
      <w:pPr>
        <w:spacing w:line="100" w:lineRule="atLeast"/>
        <w:ind w:right="107"/>
        <w:jc w:val="both"/>
        <w:rPr>
          <w:sz w:val="20"/>
          <w:szCs w:val="20"/>
        </w:rPr>
      </w:pPr>
      <w:r>
        <w:rPr>
          <w:sz w:val="20"/>
          <w:szCs w:val="20"/>
        </w:rPr>
        <w:t xml:space="preserve">Sie sind als </w:t>
      </w:r>
      <w:r w:rsidR="00377E44">
        <w:rPr>
          <w:sz w:val="20"/>
          <w:szCs w:val="20"/>
        </w:rPr>
        <w:t>Beschäftigte(r)</w:t>
      </w:r>
      <w:r>
        <w:rPr>
          <w:sz w:val="20"/>
          <w:szCs w:val="20"/>
        </w:rPr>
        <w:t xml:space="preserve"> der </w:t>
      </w:r>
      <w:r w:rsidR="0014546D" w:rsidRPr="0014546D">
        <w:rPr>
          <w:sz w:val="20"/>
          <w:szCs w:val="20"/>
        </w:rPr>
        <w:t>Software4You Planungssysteme GmbH</w:t>
      </w:r>
      <w:r w:rsidR="0014546D">
        <w:rPr>
          <w:sz w:val="20"/>
          <w:szCs w:val="20"/>
        </w:rPr>
        <w:t xml:space="preserve"> </w:t>
      </w:r>
      <w:r>
        <w:rPr>
          <w:sz w:val="20"/>
          <w:szCs w:val="20"/>
        </w:rPr>
        <w:t xml:space="preserve">zur Verschwiegenheit über alle personenbezogenen </w:t>
      </w:r>
      <w:r w:rsidR="00270F15">
        <w:rPr>
          <w:sz w:val="20"/>
          <w:szCs w:val="20"/>
        </w:rPr>
        <w:t>Daten</w:t>
      </w:r>
      <w:r w:rsidR="00431CB5">
        <w:rPr>
          <w:sz w:val="20"/>
          <w:szCs w:val="20"/>
        </w:rPr>
        <w:t xml:space="preserve"> verpflichtet</w:t>
      </w:r>
      <w:r w:rsidR="00270F15">
        <w:rPr>
          <w:sz w:val="20"/>
          <w:szCs w:val="20"/>
        </w:rPr>
        <w:t>, die Ihnen im Rahmen Ihrer Tätigkeit zur Kenntnis gelangen</w:t>
      </w:r>
      <w:r>
        <w:rPr>
          <w:sz w:val="20"/>
          <w:szCs w:val="20"/>
        </w:rPr>
        <w:t>.</w:t>
      </w:r>
    </w:p>
    <w:p w14:paraId="5E619C61" w14:textId="77777777" w:rsidR="0014546D" w:rsidRDefault="0014546D" w:rsidP="00224E70">
      <w:pPr>
        <w:spacing w:after="120" w:line="100" w:lineRule="atLeast"/>
        <w:ind w:right="-28"/>
        <w:jc w:val="both"/>
        <w:rPr>
          <w:b/>
          <w:bCs/>
          <w:sz w:val="20"/>
          <w:szCs w:val="20"/>
        </w:rPr>
      </w:pPr>
      <w:bookmarkStart w:id="0" w:name="_Hlk125468575"/>
      <w:r w:rsidRPr="0014546D">
        <w:rPr>
          <w:b/>
          <w:bCs/>
          <w:sz w:val="20"/>
          <w:szCs w:val="20"/>
        </w:rPr>
        <w:t>Software4You Planungssysteme GmbH</w:t>
      </w:r>
    </w:p>
    <w:p w14:paraId="312FBF15" w14:textId="77777777" w:rsidR="0014546D" w:rsidRDefault="0014546D" w:rsidP="00224E70">
      <w:pPr>
        <w:spacing w:after="120" w:line="100" w:lineRule="atLeast"/>
        <w:ind w:right="-28"/>
        <w:jc w:val="both"/>
        <w:rPr>
          <w:b/>
          <w:bCs/>
          <w:sz w:val="20"/>
          <w:szCs w:val="20"/>
        </w:rPr>
      </w:pPr>
      <w:r w:rsidRPr="0014546D">
        <w:rPr>
          <w:b/>
          <w:bCs/>
          <w:sz w:val="20"/>
          <w:szCs w:val="20"/>
        </w:rPr>
        <w:t>Zielstattstraße 44</w:t>
      </w:r>
    </w:p>
    <w:p w14:paraId="2C9F6E70" w14:textId="252CDFE5" w:rsidR="0014546D" w:rsidRDefault="0014546D" w:rsidP="00224E70">
      <w:pPr>
        <w:spacing w:after="120" w:line="100" w:lineRule="atLeast"/>
        <w:ind w:right="-28"/>
        <w:jc w:val="both"/>
        <w:rPr>
          <w:b/>
          <w:bCs/>
          <w:sz w:val="20"/>
          <w:szCs w:val="20"/>
        </w:rPr>
      </w:pPr>
      <w:r w:rsidRPr="0014546D">
        <w:rPr>
          <w:b/>
          <w:bCs/>
          <w:sz w:val="20"/>
          <w:szCs w:val="20"/>
        </w:rPr>
        <w:t>81379 Münche</w:t>
      </w:r>
      <w:r>
        <w:rPr>
          <w:b/>
          <w:bCs/>
          <w:sz w:val="20"/>
          <w:szCs w:val="20"/>
        </w:rPr>
        <w:t>n</w:t>
      </w:r>
    </w:p>
    <w:bookmarkEnd w:id="0"/>
    <w:p w14:paraId="19728463" w14:textId="77777777" w:rsidR="00224E70" w:rsidRDefault="00224E70" w:rsidP="00224E70">
      <w:pPr>
        <w:spacing w:after="120" w:line="100" w:lineRule="atLeast"/>
        <w:ind w:right="-28"/>
        <w:jc w:val="both"/>
        <w:rPr>
          <w:sz w:val="20"/>
          <w:szCs w:val="20"/>
        </w:rPr>
      </w:pPr>
    </w:p>
    <w:p w14:paraId="0DCC1B98" w14:textId="77777777" w:rsidR="001679F1" w:rsidRDefault="004862A0">
      <w:pPr>
        <w:spacing w:line="100" w:lineRule="atLeast"/>
        <w:ind w:right="80"/>
        <w:jc w:val="both"/>
        <w:rPr>
          <w:sz w:val="20"/>
          <w:szCs w:val="20"/>
        </w:rPr>
      </w:pPr>
      <w:r>
        <w:rPr>
          <w:sz w:val="20"/>
          <w:szCs w:val="20"/>
        </w:rPr>
        <w:t>Ich wurde mit den</w:t>
      </w:r>
      <w:r w:rsidR="001679F1">
        <w:rPr>
          <w:sz w:val="20"/>
          <w:szCs w:val="20"/>
        </w:rPr>
        <w:t xml:space="preserve"> besonderen Anforderungen an die Datensicherheit und den Datenschutz bei der Ausübung meiner Tätigkeit vertraut gemacht und auf das Datengeheimnis verpflichtet.</w:t>
      </w:r>
    </w:p>
    <w:p w14:paraId="6A4B4BA5" w14:textId="77777777" w:rsidR="001679F1" w:rsidRDefault="001679F1">
      <w:pPr>
        <w:spacing w:line="100" w:lineRule="atLeast"/>
        <w:ind w:right="80"/>
        <w:jc w:val="both"/>
        <w:rPr>
          <w:sz w:val="20"/>
          <w:szCs w:val="20"/>
        </w:rPr>
      </w:pPr>
      <w:r>
        <w:rPr>
          <w:sz w:val="20"/>
          <w:szCs w:val="20"/>
        </w:rPr>
        <w:t xml:space="preserve">Ich wurde insbesondere darüber belehrt, dass es mir untersagt ist, personenbezogene Daten zu einem anderen als dem zur jeweiligen rechtmäßigen Aufgabenerfüllung gehörenden Zweck zu </w:t>
      </w:r>
      <w:r w:rsidR="004862A0">
        <w:rPr>
          <w:sz w:val="20"/>
          <w:szCs w:val="20"/>
        </w:rPr>
        <w:t>verarbeiten</w:t>
      </w:r>
      <w:r>
        <w:rPr>
          <w:sz w:val="20"/>
          <w:szCs w:val="20"/>
        </w:rPr>
        <w:t>.</w:t>
      </w:r>
    </w:p>
    <w:p w14:paraId="65A1D6F9" w14:textId="77777777" w:rsidR="001679F1" w:rsidRDefault="001679F1">
      <w:pPr>
        <w:spacing w:line="100" w:lineRule="atLeast"/>
        <w:ind w:right="80"/>
        <w:jc w:val="both"/>
        <w:rPr>
          <w:sz w:val="20"/>
          <w:szCs w:val="20"/>
        </w:rPr>
      </w:pPr>
      <w:r>
        <w:rPr>
          <w:sz w:val="20"/>
          <w:szCs w:val="20"/>
        </w:rPr>
        <w:t xml:space="preserve">Mir ist bekannt, dass Datenschutzverstöße </w:t>
      </w:r>
      <w:r w:rsidR="003E45F2">
        <w:rPr>
          <w:sz w:val="20"/>
          <w:szCs w:val="20"/>
        </w:rPr>
        <w:t>gemäß Artikel 83 DSGVO sowie § 43 BDSG</w:t>
      </w:r>
      <w:r>
        <w:rPr>
          <w:sz w:val="20"/>
          <w:szCs w:val="20"/>
        </w:rPr>
        <w:t xml:space="preserve"> bußgeldbewehrt </w:t>
      </w:r>
      <w:r w:rsidR="003E45F2">
        <w:rPr>
          <w:sz w:val="20"/>
          <w:szCs w:val="20"/>
        </w:rPr>
        <w:t>sind</w:t>
      </w:r>
      <w:r>
        <w:rPr>
          <w:sz w:val="20"/>
          <w:szCs w:val="20"/>
        </w:rPr>
        <w:t xml:space="preserve"> und </w:t>
      </w:r>
      <w:r w:rsidR="003E45F2">
        <w:rPr>
          <w:sz w:val="20"/>
          <w:szCs w:val="20"/>
        </w:rPr>
        <w:t>gemäß</w:t>
      </w:r>
      <w:r>
        <w:rPr>
          <w:sz w:val="20"/>
          <w:szCs w:val="20"/>
        </w:rPr>
        <w:t xml:space="preserve"> </w:t>
      </w:r>
      <w:r w:rsidR="003E45F2">
        <w:rPr>
          <w:sz w:val="20"/>
          <w:szCs w:val="20"/>
        </w:rPr>
        <w:t>Artikel 82 DSGVO Schadensersatzpflichten zur Folge haben können</w:t>
      </w:r>
      <w:r w:rsidR="005B78B5">
        <w:rPr>
          <w:sz w:val="20"/>
          <w:szCs w:val="20"/>
        </w:rPr>
        <w:t>. Weiter ist mir bekannt, dass schwere Datenschutzverstöße gemäß</w:t>
      </w:r>
      <w:r w:rsidR="003E45F2">
        <w:rPr>
          <w:sz w:val="20"/>
          <w:szCs w:val="20"/>
        </w:rPr>
        <w:t xml:space="preserve"> § 42 BDSG</w:t>
      </w:r>
      <w:r>
        <w:rPr>
          <w:sz w:val="20"/>
          <w:szCs w:val="20"/>
        </w:rPr>
        <w:t xml:space="preserve"> </w:t>
      </w:r>
      <w:r w:rsidR="005B78B5">
        <w:rPr>
          <w:sz w:val="20"/>
          <w:szCs w:val="20"/>
        </w:rPr>
        <w:t>mit bis zu 3 Jahren Freiheitsstrafe geahndet werden können.</w:t>
      </w:r>
    </w:p>
    <w:p w14:paraId="0CC10D17" w14:textId="77777777" w:rsidR="001679F1" w:rsidRDefault="0057613D">
      <w:pPr>
        <w:spacing w:line="100" w:lineRule="atLeast"/>
        <w:ind w:right="80"/>
        <w:jc w:val="both"/>
        <w:rPr>
          <w:sz w:val="20"/>
          <w:szCs w:val="20"/>
        </w:rPr>
      </w:pPr>
      <w:r>
        <w:rPr>
          <w:sz w:val="20"/>
          <w:szCs w:val="20"/>
        </w:rPr>
        <w:t xml:space="preserve">Ich wurde auf das Fernmeldegeheimnis gemäß § </w:t>
      </w:r>
      <w:r w:rsidR="00D469C5">
        <w:rPr>
          <w:sz w:val="20"/>
          <w:szCs w:val="20"/>
        </w:rPr>
        <w:t>3 TTDSG</w:t>
      </w:r>
      <w:r>
        <w:rPr>
          <w:sz w:val="20"/>
          <w:szCs w:val="20"/>
        </w:rPr>
        <w:t xml:space="preserve"> verpflichtet</w:t>
      </w:r>
      <w:r w:rsidR="001679F1">
        <w:rPr>
          <w:sz w:val="20"/>
          <w:szCs w:val="20"/>
        </w:rPr>
        <w:t xml:space="preserve">, soweit ich im Rahmen meiner Tätigkeit bei der Erbringung geschäftsmäßiger Telekommunikationsdienste mitwirke. Mir ist bekannt, dass eine Verletzung des Fernmeldegeheimnisses </w:t>
      </w:r>
      <w:r>
        <w:rPr>
          <w:sz w:val="20"/>
          <w:szCs w:val="20"/>
        </w:rPr>
        <w:t>gemäß</w:t>
      </w:r>
      <w:r w:rsidR="001679F1">
        <w:rPr>
          <w:sz w:val="20"/>
          <w:szCs w:val="20"/>
        </w:rPr>
        <w:t xml:space="preserve"> § 206 des Strafgesetzbuches (StGB) strafbar ist und mit einer Freiheitsstrafe</w:t>
      </w:r>
      <w:r>
        <w:rPr>
          <w:sz w:val="20"/>
          <w:szCs w:val="20"/>
        </w:rPr>
        <w:t xml:space="preserve"> von</w:t>
      </w:r>
      <w:r w:rsidR="001679F1">
        <w:rPr>
          <w:sz w:val="20"/>
          <w:szCs w:val="20"/>
        </w:rPr>
        <w:t xml:space="preserve"> bis zu fünf Jahren oder Geldstrafe geahndet werden kann.</w:t>
      </w:r>
      <w:r>
        <w:rPr>
          <w:sz w:val="20"/>
          <w:szCs w:val="20"/>
        </w:rPr>
        <w:t xml:space="preserve"> Mir ist bekannt, dass bei Verstößen im Zusammenhang mit personenbezogenen Daten, gleichzeitig auch die oben genannten (Straf-)Vorschriften zum Datenschutz zu tragen kommen</w:t>
      </w:r>
      <w:r w:rsidR="001679F1">
        <w:rPr>
          <w:sz w:val="20"/>
          <w:szCs w:val="20"/>
        </w:rPr>
        <w:t>.</w:t>
      </w:r>
    </w:p>
    <w:p w14:paraId="651FDDC8" w14:textId="5AB90668" w:rsidR="001679F1" w:rsidRDefault="001679F1">
      <w:pPr>
        <w:spacing w:line="100" w:lineRule="atLeast"/>
        <w:ind w:right="80"/>
        <w:jc w:val="both"/>
        <w:rPr>
          <w:sz w:val="20"/>
          <w:szCs w:val="20"/>
        </w:rPr>
      </w:pPr>
      <w:r>
        <w:rPr>
          <w:sz w:val="20"/>
          <w:szCs w:val="20"/>
        </w:rPr>
        <w:t xml:space="preserve">Diese Pflicht zur Wahrung des Datengeheimnisses und Fernmeldegeheimnisses besteht auch nach Beendigung meiner Tätigkeit bei der </w:t>
      </w:r>
      <w:r w:rsidR="0014546D" w:rsidRPr="0014546D">
        <w:rPr>
          <w:sz w:val="20"/>
          <w:szCs w:val="20"/>
        </w:rPr>
        <w:t>Software4You Planungssysteme GmbH</w:t>
      </w:r>
      <w:r w:rsidR="0014546D">
        <w:rPr>
          <w:sz w:val="20"/>
          <w:szCs w:val="20"/>
        </w:rPr>
        <w:t xml:space="preserve"> </w:t>
      </w:r>
      <w:r>
        <w:rPr>
          <w:sz w:val="20"/>
          <w:szCs w:val="20"/>
        </w:rPr>
        <w:t>unbefristet fort. Mir ist bekannt, dass Verstöße gegen das Datengeheimnis oder Fernmeldegeheimnis sowohl arbeits- als auch strafrechtlich verfolgt werden können. Sie können bei Verstößen auch Anlass zu einer außerordentlichen Kündigung sein.</w:t>
      </w:r>
    </w:p>
    <w:p w14:paraId="128C24DD" w14:textId="77777777" w:rsidR="001679F1" w:rsidRDefault="001679F1">
      <w:pPr>
        <w:spacing w:line="100" w:lineRule="atLeast"/>
        <w:ind w:right="80"/>
        <w:jc w:val="both"/>
        <w:rPr>
          <w:sz w:val="20"/>
          <w:szCs w:val="20"/>
        </w:rPr>
      </w:pPr>
      <w:r>
        <w:rPr>
          <w:sz w:val="20"/>
          <w:szCs w:val="20"/>
        </w:rPr>
        <w:t xml:space="preserve">Meine sich aus </w:t>
      </w:r>
      <w:r w:rsidR="0057613D">
        <w:rPr>
          <w:sz w:val="20"/>
          <w:szCs w:val="20"/>
        </w:rPr>
        <w:t>meinem Beschäftigtenverhältnis</w:t>
      </w:r>
      <w:r>
        <w:rPr>
          <w:sz w:val="20"/>
          <w:szCs w:val="20"/>
        </w:rPr>
        <w:t xml:space="preserve"> ergebende</w:t>
      </w:r>
      <w:r w:rsidR="0057613D">
        <w:rPr>
          <w:sz w:val="20"/>
          <w:szCs w:val="20"/>
        </w:rPr>
        <w:t>n Geheimhaltungsverpflichten</w:t>
      </w:r>
      <w:r>
        <w:rPr>
          <w:sz w:val="20"/>
          <w:szCs w:val="20"/>
        </w:rPr>
        <w:t xml:space="preserve"> </w:t>
      </w:r>
      <w:r w:rsidR="0057613D">
        <w:rPr>
          <w:sz w:val="20"/>
          <w:szCs w:val="20"/>
        </w:rPr>
        <w:t>werden von</w:t>
      </w:r>
      <w:r>
        <w:rPr>
          <w:sz w:val="20"/>
          <w:szCs w:val="20"/>
        </w:rPr>
        <w:t xml:space="preserve"> diese</w:t>
      </w:r>
      <w:r w:rsidR="0057613D">
        <w:rPr>
          <w:sz w:val="20"/>
          <w:szCs w:val="20"/>
        </w:rPr>
        <w:t>r</w:t>
      </w:r>
      <w:r>
        <w:rPr>
          <w:sz w:val="20"/>
          <w:szCs w:val="20"/>
        </w:rPr>
        <w:t xml:space="preserve"> Verpflichtung nicht berührt. </w:t>
      </w:r>
    </w:p>
    <w:p w14:paraId="256EF8A5" w14:textId="77777777" w:rsidR="001679F1" w:rsidRDefault="0057613D" w:rsidP="0088678B">
      <w:pPr>
        <w:tabs>
          <w:tab w:val="left" w:pos="4253"/>
          <w:tab w:val="left" w:pos="9072"/>
        </w:tabs>
        <w:spacing w:line="100" w:lineRule="atLeast"/>
        <w:ind w:right="80"/>
        <w:jc w:val="both"/>
        <w:rPr>
          <w:sz w:val="20"/>
          <w:szCs w:val="20"/>
        </w:rPr>
      </w:pPr>
      <w:r>
        <w:rPr>
          <w:sz w:val="20"/>
          <w:szCs w:val="20"/>
        </w:rPr>
        <w:t>Mit meiner</w:t>
      </w:r>
      <w:r w:rsidR="001679F1">
        <w:rPr>
          <w:sz w:val="20"/>
          <w:szCs w:val="20"/>
        </w:rPr>
        <w:t xml:space="preserve"> Unterschrift bestätige ich, dass ich di</w:t>
      </w:r>
      <w:r w:rsidR="00D04387">
        <w:rPr>
          <w:sz w:val="20"/>
          <w:szCs w:val="20"/>
        </w:rPr>
        <w:t xml:space="preserve">e oben genannte </w:t>
      </w:r>
      <w:r>
        <w:rPr>
          <w:sz w:val="20"/>
          <w:szCs w:val="20"/>
        </w:rPr>
        <w:t>Verpflichtung</w:t>
      </w:r>
      <w:r w:rsidR="00D04387">
        <w:rPr>
          <w:sz w:val="20"/>
          <w:szCs w:val="20"/>
        </w:rPr>
        <w:t xml:space="preserve"> </w:t>
      </w:r>
      <w:r>
        <w:rPr>
          <w:sz w:val="20"/>
          <w:szCs w:val="20"/>
        </w:rPr>
        <w:t>sowie das Merkblatt zum Datenschutz</w:t>
      </w:r>
      <w:r w:rsidR="001679F1">
        <w:rPr>
          <w:sz w:val="20"/>
          <w:szCs w:val="20"/>
        </w:rPr>
        <w:t xml:space="preserve"> erhalten, gelesen und verstanden habe und mich an sie halten werde. </w:t>
      </w:r>
    </w:p>
    <w:p w14:paraId="2D459AEC" w14:textId="77777777" w:rsidR="0088678B" w:rsidRDefault="0088678B" w:rsidP="0088678B">
      <w:pPr>
        <w:tabs>
          <w:tab w:val="left" w:pos="4253"/>
          <w:tab w:val="left" w:pos="9072"/>
        </w:tabs>
        <w:spacing w:line="100" w:lineRule="atLeast"/>
        <w:ind w:right="80"/>
        <w:jc w:val="both"/>
        <w:rPr>
          <w:sz w:val="20"/>
          <w:szCs w:val="20"/>
        </w:rPr>
        <w:sectPr w:rsidR="0088678B" w:rsidSect="00025785">
          <w:headerReference w:type="default" r:id="rId8"/>
          <w:footerReference w:type="default" r:id="rId9"/>
          <w:pgSz w:w="11906" w:h="16838"/>
          <w:pgMar w:top="709" w:right="992" w:bottom="285" w:left="1299" w:header="720" w:footer="720" w:gutter="0"/>
          <w:cols w:space="720"/>
          <w:docGrid w:linePitch="240" w:charSpace="32768"/>
        </w:sectPr>
      </w:pPr>
    </w:p>
    <w:p w14:paraId="368358E3" w14:textId="77777777" w:rsidR="0057613D" w:rsidRDefault="0057613D">
      <w:pPr>
        <w:spacing w:after="0" w:line="100" w:lineRule="atLeast"/>
        <w:ind w:right="80"/>
        <w:rPr>
          <w:sz w:val="20"/>
          <w:szCs w:val="20"/>
        </w:rPr>
      </w:pPr>
    </w:p>
    <w:p w14:paraId="636F10C7" w14:textId="3FB13483" w:rsidR="005E2617" w:rsidRDefault="005E2617">
      <w:pPr>
        <w:spacing w:after="0" w:line="100" w:lineRule="atLeast"/>
        <w:ind w:right="425"/>
        <w:rPr>
          <w:sz w:val="20"/>
          <w:szCs w:val="20"/>
        </w:rPr>
      </w:pPr>
      <w:r>
        <w:rPr>
          <w:sz w:val="20"/>
          <w:szCs w:val="20"/>
        </w:rPr>
        <w:t>______________</w:t>
      </w:r>
      <w:r>
        <w:rPr>
          <w:sz w:val="20"/>
          <w:szCs w:val="20"/>
        </w:rPr>
        <w:tab/>
      </w:r>
      <w:r>
        <w:rPr>
          <w:sz w:val="20"/>
          <w:szCs w:val="20"/>
        </w:rPr>
        <w:tab/>
      </w:r>
      <w:r>
        <w:rPr>
          <w:sz w:val="20"/>
          <w:szCs w:val="20"/>
        </w:rPr>
        <w:tab/>
        <w:t>_______________________</w:t>
      </w:r>
    </w:p>
    <w:p w14:paraId="67F5BB07" w14:textId="28F0385C" w:rsidR="001679F1" w:rsidRDefault="005E2617">
      <w:pPr>
        <w:spacing w:after="0" w:line="100" w:lineRule="atLeast"/>
        <w:ind w:right="425"/>
        <w:rPr>
          <w:sz w:val="20"/>
          <w:szCs w:val="20"/>
        </w:rPr>
      </w:pPr>
      <w:r>
        <w:rPr>
          <w:sz w:val="20"/>
          <w:szCs w:val="20"/>
        </w:rPr>
        <w:t xml:space="preserve">Ort / </w:t>
      </w:r>
      <w:r w:rsidR="0070333A">
        <w:rPr>
          <w:sz w:val="20"/>
          <w:szCs w:val="20"/>
        </w:rPr>
        <w:t xml:space="preserve">Datum     </w:t>
      </w:r>
      <w:r>
        <w:rPr>
          <w:sz w:val="20"/>
          <w:szCs w:val="20"/>
        </w:rPr>
        <w:tab/>
      </w:r>
      <w:r>
        <w:rPr>
          <w:sz w:val="20"/>
          <w:szCs w:val="20"/>
        </w:rPr>
        <w:tab/>
      </w:r>
      <w:r>
        <w:rPr>
          <w:sz w:val="20"/>
          <w:szCs w:val="20"/>
        </w:rPr>
        <w:tab/>
      </w:r>
      <w:r>
        <w:rPr>
          <w:sz w:val="20"/>
          <w:szCs w:val="20"/>
        </w:rPr>
        <w:tab/>
      </w:r>
      <w:r w:rsidR="0070333A">
        <w:rPr>
          <w:sz w:val="20"/>
          <w:szCs w:val="20"/>
        </w:rPr>
        <w:t xml:space="preserve">Unterschrift </w:t>
      </w:r>
    </w:p>
    <w:p w14:paraId="08CECFCB" w14:textId="77777777" w:rsidR="0070333A" w:rsidRDefault="0070333A">
      <w:pPr>
        <w:spacing w:after="0" w:line="100" w:lineRule="atLeast"/>
        <w:ind w:right="425"/>
        <w:rPr>
          <w:sz w:val="20"/>
          <w:szCs w:val="20"/>
        </w:rPr>
      </w:pPr>
    </w:p>
    <w:p w14:paraId="25FC4E37" w14:textId="77777777" w:rsidR="0070333A" w:rsidRDefault="0070333A" w:rsidP="0070333A">
      <w:pPr>
        <w:pStyle w:val="Textkrper"/>
        <w:rPr>
          <w:rFonts w:ascii="Arial" w:hAnsi="Arial"/>
        </w:rPr>
      </w:pPr>
      <w:r>
        <w:rPr>
          <w:rFonts w:ascii="Arial" w:hAnsi="Arial"/>
        </w:rPr>
        <w:lastRenderedPageBreak/>
        <w:t xml:space="preserve">Merkblatt als Anlage zur Verpflichtung auf das Datengeheimnis </w:t>
      </w:r>
    </w:p>
    <w:p w14:paraId="5B514DC0" w14:textId="77777777" w:rsidR="0070333A" w:rsidRDefault="0070333A" w:rsidP="0070333A">
      <w:pPr>
        <w:pStyle w:val="Textkrper"/>
        <w:rPr>
          <w:rFonts w:ascii="Arial" w:hAnsi="Arial"/>
        </w:rPr>
      </w:pPr>
      <w:r>
        <w:rPr>
          <w:rFonts w:ascii="Arial" w:hAnsi="Arial"/>
        </w:rPr>
        <w:t>und auf das Fernmeldegeheimnis</w:t>
      </w:r>
    </w:p>
    <w:p w14:paraId="59209A50" w14:textId="77777777" w:rsidR="0070333A" w:rsidRDefault="0070333A" w:rsidP="0070333A">
      <w:pPr>
        <w:pStyle w:val="Textkrper"/>
        <w:rPr>
          <w:rFonts w:ascii="Arial" w:hAnsi="Arial"/>
        </w:rPr>
      </w:pPr>
    </w:p>
    <w:p w14:paraId="52CCC78D" w14:textId="77777777" w:rsidR="0070333A" w:rsidRPr="0043584B" w:rsidRDefault="0070333A" w:rsidP="0070333A">
      <w:pPr>
        <w:pStyle w:val="Textkrper"/>
        <w:rPr>
          <w:rFonts w:ascii="Arial" w:hAnsi="Arial"/>
          <w:sz w:val="22"/>
          <w:szCs w:val="24"/>
        </w:rPr>
      </w:pPr>
      <w:r w:rsidRPr="0043584B">
        <w:rPr>
          <w:rFonts w:ascii="Arial" w:hAnsi="Arial"/>
          <w:sz w:val="22"/>
          <w:szCs w:val="24"/>
        </w:rPr>
        <w:t xml:space="preserve">Gültig für alle Beschäftigten und Freelancer der </w:t>
      </w:r>
      <w:r w:rsidRPr="004B5F96">
        <w:rPr>
          <w:rFonts w:ascii="Arial" w:hAnsi="Arial"/>
          <w:sz w:val="22"/>
          <w:szCs w:val="24"/>
        </w:rPr>
        <w:t>Software4You Planungssysteme GmbH</w:t>
      </w:r>
    </w:p>
    <w:p w14:paraId="151059EC" w14:textId="77777777" w:rsidR="0070333A" w:rsidRDefault="0070333A" w:rsidP="0070333A">
      <w:pPr>
        <w:spacing w:after="0" w:line="100" w:lineRule="atLeast"/>
        <w:rPr>
          <w:rFonts w:cs="Arial"/>
          <w:sz w:val="22"/>
          <w:szCs w:val="22"/>
        </w:rPr>
      </w:pPr>
    </w:p>
    <w:p w14:paraId="2F566337" w14:textId="77777777" w:rsidR="0070333A" w:rsidRDefault="0070333A" w:rsidP="0070333A">
      <w:pPr>
        <w:spacing w:after="0" w:line="100" w:lineRule="atLeast"/>
        <w:rPr>
          <w:rFonts w:cs="Arial"/>
          <w:sz w:val="22"/>
          <w:szCs w:val="22"/>
        </w:rPr>
      </w:pPr>
    </w:p>
    <w:p w14:paraId="2028FC77" w14:textId="77777777" w:rsidR="0070333A" w:rsidRDefault="0070333A" w:rsidP="0070333A">
      <w:pPr>
        <w:spacing w:line="100" w:lineRule="atLeast"/>
        <w:ind w:right="27"/>
        <w:jc w:val="both"/>
        <w:rPr>
          <w:sz w:val="22"/>
          <w:szCs w:val="22"/>
        </w:rPr>
      </w:pPr>
      <w:r>
        <w:rPr>
          <w:sz w:val="22"/>
          <w:szCs w:val="22"/>
        </w:rPr>
        <w:t xml:space="preserve">Die </w:t>
      </w:r>
      <w:r w:rsidRPr="004B5F96">
        <w:rPr>
          <w:sz w:val="22"/>
          <w:szCs w:val="22"/>
        </w:rPr>
        <w:t>Software4You Planungssysteme GmbH</w:t>
      </w:r>
      <w:r>
        <w:rPr>
          <w:sz w:val="22"/>
          <w:szCs w:val="22"/>
        </w:rPr>
        <w:t xml:space="preserve"> ist verpflichtet die allgemeinen Datenschutzvorschriften der DSGVO und des BDSG sowie das Telekommunikationsgeheimnis des TTDSG zu beachten. </w:t>
      </w:r>
    </w:p>
    <w:p w14:paraId="5F6A1FA5" w14:textId="77777777" w:rsidR="0070333A" w:rsidRDefault="0070333A" w:rsidP="0070333A">
      <w:pPr>
        <w:spacing w:line="100" w:lineRule="atLeast"/>
        <w:ind w:right="27"/>
        <w:jc w:val="both"/>
      </w:pPr>
    </w:p>
    <w:p w14:paraId="054CE28C" w14:textId="77777777" w:rsidR="0070333A" w:rsidRDefault="0070333A" w:rsidP="0070333A">
      <w:pPr>
        <w:spacing w:line="100" w:lineRule="atLeast"/>
        <w:ind w:right="27"/>
        <w:jc w:val="both"/>
        <w:rPr>
          <w:sz w:val="22"/>
          <w:szCs w:val="22"/>
        </w:rPr>
      </w:pPr>
      <w:r>
        <w:rPr>
          <w:sz w:val="22"/>
          <w:szCs w:val="22"/>
        </w:rPr>
        <w:t>Die allgemeinen Datenschutzvorschriften der DSGVO regeln den Umgang mit personenbezogenen Daten innerhalb der Europäischen Union, während das BDSG weitere Konkretisierungen für die Bundesrepublik Deutschland formuliert. Der Zweck der allgemeinen Datenschutzvorschriften ist es, Menschen („Betroffene“) davor zu schützen, durch den Umgang mit ihren personenbezogenen Daten in ihrem Persönlichkeitsrecht beeinträchtigt zu werden.</w:t>
      </w:r>
    </w:p>
    <w:p w14:paraId="719BD405" w14:textId="77777777" w:rsidR="0070333A" w:rsidRDefault="0070333A" w:rsidP="0070333A">
      <w:pPr>
        <w:spacing w:line="100" w:lineRule="atLeast"/>
        <w:ind w:right="27"/>
        <w:jc w:val="both"/>
        <w:rPr>
          <w:sz w:val="22"/>
          <w:szCs w:val="22"/>
        </w:rPr>
      </w:pPr>
    </w:p>
    <w:p w14:paraId="0221C8BE" w14:textId="77777777" w:rsidR="0070333A" w:rsidRPr="00622181" w:rsidRDefault="0070333A" w:rsidP="0070333A">
      <w:pPr>
        <w:spacing w:after="0"/>
        <w:jc w:val="both"/>
        <w:rPr>
          <w:rFonts w:cs="Arial"/>
          <w:sz w:val="22"/>
          <w:szCs w:val="22"/>
        </w:rPr>
      </w:pPr>
      <w:r>
        <w:rPr>
          <w:rFonts w:cs="Arial"/>
          <w:sz w:val="22"/>
          <w:szCs w:val="22"/>
        </w:rPr>
        <w:t>Die zentralen Rechtsvorschriften finden sich in Artikel 5 DSGVO (Auszug)</w:t>
      </w:r>
      <w:r w:rsidRPr="00622181">
        <w:rPr>
          <w:rFonts w:cs="Arial"/>
          <w:sz w:val="22"/>
          <w:szCs w:val="22"/>
        </w:rPr>
        <w:t>:</w:t>
      </w:r>
    </w:p>
    <w:p w14:paraId="651EDD7D" w14:textId="77777777" w:rsidR="0070333A" w:rsidRDefault="0070333A" w:rsidP="0070333A">
      <w:pPr>
        <w:spacing w:after="0"/>
        <w:jc w:val="both"/>
        <w:rPr>
          <w:rFonts w:cs="Arial"/>
          <w:i/>
          <w:sz w:val="22"/>
          <w:szCs w:val="22"/>
        </w:rPr>
      </w:pPr>
    </w:p>
    <w:p w14:paraId="6C23F4A7" w14:textId="77777777" w:rsidR="0070333A" w:rsidRDefault="0070333A" w:rsidP="0070333A">
      <w:pPr>
        <w:spacing w:after="0"/>
        <w:jc w:val="both"/>
        <w:rPr>
          <w:rFonts w:cs="Arial"/>
          <w:i/>
          <w:sz w:val="22"/>
          <w:szCs w:val="22"/>
        </w:rPr>
      </w:pPr>
      <w:r>
        <w:rPr>
          <w:rFonts w:cs="Arial"/>
          <w:i/>
          <w:sz w:val="22"/>
          <w:szCs w:val="22"/>
        </w:rPr>
        <w:t>Abs. 1 Personenbezogene Daten müssen</w:t>
      </w:r>
    </w:p>
    <w:p w14:paraId="3A6D9F42" w14:textId="77777777" w:rsidR="0070333A" w:rsidRDefault="0070333A" w:rsidP="0070333A">
      <w:pPr>
        <w:pStyle w:val="Listenabsatz"/>
        <w:numPr>
          <w:ilvl w:val="0"/>
          <w:numId w:val="8"/>
        </w:numPr>
        <w:spacing w:after="0"/>
        <w:jc w:val="both"/>
        <w:rPr>
          <w:rFonts w:cs="Arial"/>
          <w:i/>
          <w:szCs w:val="22"/>
        </w:rPr>
      </w:pPr>
      <w:r w:rsidRPr="003D0D24">
        <w:rPr>
          <w:rFonts w:cs="Arial"/>
          <w:i/>
          <w:szCs w:val="22"/>
        </w:rPr>
        <w:t>auf rechtmäßige Weise, nach Treu und Glauben und in einer für die betroffene Person nachvollziehbaren Weise verarbeitet werden</w:t>
      </w:r>
    </w:p>
    <w:p w14:paraId="1A8372BB" w14:textId="77777777" w:rsidR="0070333A" w:rsidRDefault="0070333A" w:rsidP="0070333A">
      <w:pPr>
        <w:pStyle w:val="Listenabsatz"/>
        <w:numPr>
          <w:ilvl w:val="0"/>
          <w:numId w:val="8"/>
        </w:numPr>
        <w:spacing w:after="0"/>
        <w:jc w:val="both"/>
        <w:rPr>
          <w:rFonts w:cs="Arial"/>
          <w:i/>
          <w:szCs w:val="22"/>
        </w:rPr>
      </w:pPr>
      <w:r w:rsidRPr="003D0D24">
        <w:rPr>
          <w:rFonts w:cs="Arial"/>
          <w:i/>
          <w:szCs w:val="22"/>
        </w:rPr>
        <w:t>für festgelegte, eindeutige und legitime Zwecke erhoben werden und dürfen nicht in einer mit diesen Zwecken nicht zu vereinbarenden Weise weiterverarbeitet werden</w:t>
      </w:r>
      <w:r>
        <w:rPr>
          <w:rFonts w:cs="Arial"/>
          <w:i/>
          <w:szCs w:val="22"/>
        </w:rPr>
        <w:t xml:space="preserve"> […]</w:t>
      </w:r>
    </w:p>
    <w:p w14:paraId="3FD53BE9" w14:textId="77777777" w:rsidR="0070333A" w:rsidRDefault="0070333A" w:rsidP="0070333A">
      <w:pPr>
        <w:pStyle w:val="Listenabsatz"/>
        <w:numPr>
          <w:ilvl w:val="0"/>
          <w:numId w:val="8"/>
        </w:numPr>
        <w:spacing w:after="0"/>
        <w:jc w:val="both"/>
        <w:rPr>
          <w:rFonts w:cs="Arial"/>
          <w:i/>
          <w:szCs w:val="22"/>
        </w:rPr>
      </w:pPr>
      <w:r>
        <w:rPr>
          <w:rFonts w:cs="Arial"/>
          <w:i/>
          <w:szCs w:val="22"/>
        </w:rPr>
        <w:t>d</w:t>
      </w:r>
      <w:r w:rsidRPr="003D0D24">
        <w:rPr>
          <w:rFonts w:cs="Arial"/>
          <w:i/>
          <w:szCs w:val="22"/>
        </w:rPr>
        <w:t>em Zweck angemessen und erheblich sowie auf das für die Zwecke der Verarbeitung notwendige Maß beschränkt sein</w:t>
      </w:r>
    </w:p>
    <w:p w14:paraId="72683A86" w14:textId="77777777" w:rsidR="0070333A" w:rsidRDefault="0070333A" w:rsidP="0070333A">
      <w:pPr>
        <w:pStyle w:val="Listenabsatz"/>
        <w:numPr>
          <w:ilvl w:val="0"/>
          <w:numId w:val="8"/>
        </w:numPr>
        <w:spacing w:after="0"/>
        <w:jc w:val="both"/>
        <w:rPr>
          <w:rFonts w:cs="Arial"/>
          <w:i/>
          <w:szCs w:val="22"/>
        </w:rPr>
      </w:pPr>
      <w:r w:rsidRPr="003D0D24">
        <w:rPr>
          <w:rFonts w:cs="Arial"/>
          <w:i/>
          <w:szCs w:val="22"/>
        </w:rPr>
        <w:t>sachlich richtig und erforderlichenfalls auf dem neuesten Stand sein</w:t>
      </w:r>
      <w:r>
        <w:rPr>
          <w:rFonts w:cs="Arial"/>
          <w:i/>
          <w:szCs w:val="22"/>
        </w:rPr>
        <w:t xml:space="preserve"> […]</w:t>
      </w:r>
    </w:p>
    <w:p w14:paraId="239A2190" w14:textId="77777777" w:rsidR="0070333A" w:rsidRDefault="0070333A" w:rsidP="0070333A">
      <w:pPr>
        <w:pStyle w:val="Listenabsatz"/>
        <w:numPr>
          <w:ilvl w:val="0"/>
          <w:numId w:val="8"/>
        </w:numPr>
        <w:spacing w:after="0"/>
        <w:jc w:val="both"/>
        <w:rPr>
          <w:rFonts w:cs="Arial"/>
          <w:i/>
          <w:szCs w:val="22"/>
        </w:rPr>
      </w:pPr>
      <w:r w:rsidRPr="003D0D24">
        <w:rPr>
          <w:rFonts w:cs="Arial"/>
          <w:i/>
          <w:szCs w:val="22"/>
        </w:rPr>
        <w:t>in einer Form gespeichert werden, die die Identifizierung der betroffenen Personen nur so lange ermöglicht, wie es für die Zwecke, für die sie verarbeitet werden, erforderlich ist</w:t>
      </w:r>
      <w:r>
        <w:rPr>
          <w:rFonts w:cs="Arial"/>
          <w:i/>
          <w:szCs w:val="22"/>
        </w:rPr>
        <w:t xml:space="preserve"> […]</w:t>
      </w:r>
    </w:p>
    <w:p w14:paraId="6B0666F4" w14:textId="77777777" w:rsidR="0070333A" w:rsidRPr="003D0D24" w:rsidRDefault="0070333A" w:rsidP="0070333A">
      <w:pPr>
        <w:pStyle w:val="Listenabsatz"/>
        <w:numPr>
          <w:ilvl w:val="0"/>
          <w:numId w:val="8"/>
        </w:numPr>
        <w:spacing w:after="0"/>
        <w:jc w:val="both"/>
        <w:rPr>
          <w:rFonts w:cs="Arial"/>
          <w:i/>
          <w:szCs w:val="22"/>
        </w:rPr>
      </w:pPr>
      <w:r w:rsidRPr="003D0D24">
        <w:rPr>
          <w:rFonts w:cs="Arial"/>
          <w:i/>
          <w:szCs w:val="22"/>
        </w:rPr>
        <w:t>in einer Weise verarbeitet werden, die eine angemessene Sicherheit der personenbezogenen Daten gewährleistet, einschließlich Schutz vor unbefugter oder unrechtmäßiger Verarbeitung und vor unbeabsichtigtem Verlust, unbeabsichtigter Zerstörung oder unbeabsichtigter Schädigung durch geeignete technische und organisatorische Maßnahmen</w:t>
      </w:r>
    </w:p>
    <w:p w14:paraId="6FA89014" w14:textId="77777777" w:rsidR="0070333A" w:rsidRPr="003D0D24" w:rsidRDefault="0070333A" w:rsidP="0070333A">
      <w:pPr>
        <w:spacing w:after="0"/>
        <w:jc w:val="both"/>
        <w:rPr>
          <w:rFonts w:cs="Arial"/>
          <w:i/>
          <w:sz w:val="22"/>
          <w:szCs w:val="22"/>
        </w:rPr>
      </w:pPr>
    </w:p>
    <w:p w14:paraId="30AC4FC5" w14:textId="77777777" w:rsidR="0070333A" w:rsidRPr="003D0D24" w:rsidRDefault="0070333A" w:rsidP="0070333A">
      <w:pPr>
        <w:spacing w:after="0"/>
        <w:jc w:val="both"/>
        <w:rPr>
          <w:rFonts w:cs="Arial"/>
          <w:i/>
          <w:sz w:val="22"/>
          <w:szCs w:val="22"/>
        </w:rPr>
      </w:pPr>
      <w:r w:rsidRPr="003D0D24">
        <w:rPr>
          <w:rFonts w:cs="Arial"/>
          <w:i/>
          <w:sz w:val="22"/>
          <w:szCs w:val="22"/>
        </w:rPr>
        <w:t>Abs. 2 Der Verantwortliche ist für die Einhaltung des Absatzes 1 verantwortlich und muss dessen Einhaltung nachweisen können.</w:t>
      </w:r>
    </w:p>
    <w:p w14:paraId="5D7CFFD2" w14:textId="77777777" w:rsidR="0070333A" w:rsidRDefault="0070333A" w:rsidP="0070333A">
      <w:pPr>
        <w:spacing w:after="0"/>
        <w:jc w:val="both"/>
        <w:rPr>
          <w:rFonts w:cs="Arial"/>
          <w:sz w:val="22"/>
          <w:szCs w:val="22"/>
        </w:rPr>
      </w:pPr>
    </w:p>
    <w:p w14:paraId="1F6F1187" w14:textId="77777777" w:rsidR="0070333A" w:rsidRPr="00776706" w:rsidRDefault="0070333A" w:rsidP="0070333A">
      <w:pPr>
        <w:spacing w:after="0"/>
        <w:jc w:val="both"/>
        <w:rPr>
          <w:rFonts w:cs="Arial"/>
          <w:sz w:val="22"/>
          <w:szCs w:val="22"/>
        </w:rPr>
      </w:pPr>
      <w:r w:rsidRPr="00776706">
        <w:rPr>
          <w:rFonts w:cs="Arial"/>
          <w:sz w:val="22"/>
          <w:szCs w:val="22"/>
        </w:rPr>
        <w:t>Folgende Grundsätze sind in diesen Vorschriften verankert:</w:t>
      </w:r>
    </w:p>
    <w:p w14:paraId="030033A6" w14:textId="77777777" w:rsidR="0070333A" w:rsidRDefault="0070333A" w:rsidP="0070333A">
      <w:pPr>
        <w:spacing w:after="0"/>
        <w:jc w:val="both"/>
        <w:rPr>
          <w:rFonts w:cs="Arial"/>
          <w:i/>
          <w:sz w:val="22"/>
          <w:szCs w:val="22"/>
        </w:rPr>
      </w:pPr>
    </w:p>
    <w:p w14:paraId="39CA2559" w14:textId="77777777" w:rsidR="0070333A" w:rsidRPr="00776706" w:rsidRDefault="0070333A" w:rsidP="0070333A">
      <w:pPr>
        <w:spacing w:after="0"/>
        <w:jc w:val="both"/>
        <w:rPr>
          <w:rFonts w:cs="Arial"/>
          <w:i/>
          <w:sz w:val="22"/>
          <w:szCs w:val="22"/>
        </w:rPr>
      </w:pPr>
      <w:r w:rsidRPr="00776706">
        <w:rPr>
          <w:rFonts w:cs="Arial"/>
          <w:i/>
          <w:sz w:val="22"/>
          <w:szCs w:val="22"/>
        </w:rPr>
        <w:t>Abs.1</w:t>
      </w:r>
    </w:p>
    <w:p w14:paraId="1B078A19" w14:textId="77777777" w:rsidR="0070333A" w:rsidRPr="00776706" w:rsidRDefault="0070333A" w:rsidP="0070333A">
      <w:pPr>
        <w:pStyle w:val="Listenabsatz"/>
        <w:numPr>
          <w:ilvl w:val="0"/>
          <w:numId w:val="9"/>
        </w:numPr>
        <w:spacing w:after="0"/>
        <w:jc w:val="both"/>
        <w:rPr>
          <w:rFonts w:cs="Arial"/>
          <w:i/>
          <w:szCs w:val="22"/>
        </w:rPr>
      </w:pPr>
      <w:r w:rsidRPr="00776706">
        <w:rPr>
          <w:rFonts w:cs="Arial"/>
          <w:i/>
          <w:szCs w:val="22"/>
        </w:rPr>
        <w:t>Rechtmäßigkeit und Transparenz</w:t>
      </w:r>
    </w:p>
    <w:p w14:paraId="0B49A57F" w14:textId="77777777" w:rsidR="0070333A" w:rsidRPr="00776706" w:rsidRDefault="0070333A" w:rsidP="0070333A">
      <w:pPr>
        <w:pStyle w:val="Listenabsatz"/>
        <w:numPr>
          <w:ilvl w:val="0"/>
          <w:numId w:val="9"/>
        </w:numPr>
        <w:spacing w:after="0"/>
        <w:jc w:val="both"/>
        <w:rPr>
          <w:rFonts w:cs="Arial"/>
          <w:i/>
          <w:szCs w:val="22"/>
        </w:rPr>
      </w:pPr>
      <w:r w:rsidRPr="00776706">
        <w:rPr>
          <w:rFonts w:cs="Arial"/>
          <w:i/>
          <w:szCs w:val="22"/>
        </w:rPr>
        <w:t>Zweckbindung</w:t>
      </w:r>
    </w:p>
    <w:p w14:paraId="235EA665" w14:textId="77777777" w:rsidR="0070333A" w:rsidRPr="00776706" w:rsidRDefault="0070333A" w:rsidP="0070333A">
      <w:pPr>
        <w:pStyle w:val="Listenabsatz"/>
        <w:numPr>
          <w:ilvl w:val="0"/>
          <w:numId w:val="9"/>
        </w:numPr>
        <w:spacing w:after="0"/>
        <w:jc w:val="both"/>
        <w:rPr>
          <w:rFonts w:cs="Arial"/>
          <w:i/>
          <w:szCs w:val="22"/>
        </w:rPr>
      </w:pPr>
      <w:r w:rsidRPr="00776706">
        <w:rPr>
          <w:rFonts w:cs="Arial"/>
          <w:i/>
          <w:szCs w:val="22"/>
        </w:rPr>
        <w:t>Datenminimierung</w:t>
      </w:r>
    </w:p>
    <w:p w14:paraId="01223F72" w14:textId="77777777" w:rsidR="0070333A" w:rsidRPr="00776706" w:rsidRDefault="0070333A" w:rsidP="0070333A">
      <w:pPr>
        <w:pStyle w:val="Listenabsatz"/>
        <w:numPr>
          <w:ilvl w:val="0"/>
          <w:numId w:val="9"/>
        </w:numPr>
        <w:spacing w:after="0"/>
        <w:jc w:val="both"/>
        <w:rPr>
          <w:rFonts w:cs="Arial"/>
          <w:i/>
          <w:szCs w:val="22"/>
        </w:rPr>
      </w:pPr>
      <w:r w:rsidRPr="00776706">
        <w:rPr>
          <w:rFonts w:cs="Arial"/>
          <w:i/>
          <w:szCs w:val="22"/>
        </w:rPr>
        <w:t>Richtigkeit</w:t>
      </w:r>
    </w:p>
    <w:p w14:paraId="19E8A839" w14:textId="77777777" w:rsidR="0070333A" w:rsidRPr="00776706" w:rsidRDefault="0070333A" w:rsidP="0070333A">
      <w:pPr>
        <w:pStyle w:val="Listenabsatz"/>
        <w:numPr>
          <w:ilvl w:val="0"/>
          <w:numId w:val="9"/>
        </w:numPr>
        <w:spacing w:after="0"/>
        <w:jc w:val="both"/>
        <w:rPr>
          <w:rFonts w:cs="Arial"/>
          <w:i/>
          <w:szCs w:val="22"/>
        </w:rPr>
      </w:pPr>
      <w:r w:rsidRPr="00776706">
        <w:rPr>
          <w:rFonts w:cs="Arial"/>
          <w:i/>
          <w:szCs w:val="22"/>
        </w:rPr>
        <w:t>Begrenzung der Speicherung</w:t>
      </w:r>
    </w:p>
    <w:p w14:paraId="0D8A41D7" w14:textId="77777777" w:rsidR="0070333A" w:rsidRPr="00776706" w:rsidRDefault="0070333A" w:rsidP="0070333A">
      <w:pPr>
        <w:pStyle w:val="Listenabsatz"/>
        <w:numPr>
          <w:ilvl w:val="0"/>
          <w:numId w:val="9"/>
        </w:numPr>
        <w:spacing w:after="0"/>
        <w:jc w:val="both"/>
        <w:rPr>
          <w:rFonts w:cs="Arial"/>
          <w:i/>
          <w:szCs w:val="22"/>
        </w:rPr>
      </w:pPr>
      <w:r w:rsidRPr="00776706">
        <w:rPr>
          <w:rFonts w:cs="Arial"/>
          <w:i/>
          <w:szCs w:val="22"/>
        </w:rPr>
        <w:lastRenderedPageBreak/>
        <w:t>Integrität und Vertraulichkeit</w:t>
      </w:r>
    </w:p>
    <w:p w14:paraId="0C0C9DC0" w14:textId="77777777" w:rsidR="0070333A" w:rsidRPr="00776706" w:rsidRDefault="0070333A" w:rsidP="0070333A">
      <w:pPr>
        <w:spacing w:after="0"/>
        <w:jc w:val="both"/>
        <w:rPr>
          <w:rFonts w:cs="Arial"/>
          <w:i/>
          <w:sz w:val="22"/>
          <w:szCs w:val="22"/>
        </w:rPr>
      </w:pPr>
    </w:p>
    <w:p w14:paraId="5B0C9944" w14:textId="77777777" w:rsidR="0070333A" w:rsidRPr="00941583" w:rsidRDefault="0070333A" w:rsidP="0070333A">
      <w:pPr>
        <w:spacing w:after="0"/>
        <w:jc w:val="both"/>
        <w:rPr>
          <w:rFonts w:cs="Arial"/>
          <w:i/>
          <w:sz w:val="22"/>
          <w:szCs w:val="22"/>
        </w:rPr>
      </w:pPr>
      <w:r w:rsidRPr="00776706">
        <w:rPr>
          <w:rFonts w:cs="Arial"/>
          <w:i/>
          <w:sz w:val="22"/>
          <w:szCs w:val="22"/>
        </w:rPr>
        <w:t>Abs. 2</w:t>
      </w:r>
      <w:r>
        <w:rPr>
          <w:rFonts w:cs="Arial"/>
          <w:i/>
          <w:sz w:val="22"/>
          <w:szCs w:val="22"/>
        </w:rPr>
        <w:t xml:space="preserve"> Rechenschaftspflicht</w:t>
      </w:r>
    </w:p>
    <w:p w14:paraId="0D60A4FA" w14:textId="77777777" w:rsidR="0070333A" w:rsidRPr="00622181" w:rsidRDefault="0070333A" w:rsidP="0070333A">
      <w:pPr>
        <w:suppressAutoHyphens w:val="0"/>
        <w:spacing w:after="0"/>
        <w:rPr>
          <w:sz w:val="22"/>
          <w:szCs w:val="22"/>
        </w:rPr>
      </w:pPr>
      <w:r>
        <w:rPr>
          <w:sz w:val="22"/>
          <w:szCs w:val="22"/>
        </w:rPr>
        <w:t>Artikel 4 DSGVO enthält wichtige Begriffsbestimmungen. Nachfolgend ein Abstract:</w:t>
      </w:r>
    </w:p>
    <w:p w14:paraId="4FA5CFC1" w14:textId="77777777" w:rsidR="0070333A" w:rsidRDefault="0070333A" w:rsidP="0070333A">
      <w:pPr>
        <w:spacing w:after="0"/>
        <w:jc w:val="both"/>
        <w:rPr>
          <w:b/>
          <w:sz w:val="22"/>
          <w:szCs w:val="22"/>
          <w:u w:val="single"/>
        </w:rPr>
      </w:pPr>
    </w:p>
    <w:p w14:paraId="271FFD26" w14:textId="77777777" w:rsidR="0070333A" w:rsidRPr="00622181" w:rsidRDefault="0070333A" w:rsidP="0070333A">
      <w:pPr>
        <w:spacing w:after="0"/>
        <w:jc w:val="both"/>
        <w:rPr>
          <w:b/>
          <w:sz w:val="22"/>
          <w:szCs w:val="22"/>
          <w:u w:val="single"/>
        </w:rPr>
      </w:pPr>
      <w:r w:rsidRPr="00622181">
        <w:rPr>
          <w:b/>
          <w:sz w:val="22"/>
          <w:szCs w:val="22"/>
          <w:u w:val="single"/>
        </w:rPr>
        <w:t>Personenbezogene Daten</w:t>
      </w:r>
    </w:p>
    <w:p w14:paraId="113F7313" w14:textId="77777777" w:rsidR="0070333A" w:rsidRPr="00622181" w:rsidRDefault="0070333A" w:rsidP="0070333A">
      <w:pPr>
        <w:numPr>
          <w:ilvl w:val="0"/>
          <w:numId w:val="5"/>
        </w:numPr>
        <w:spacing w:after="0" w:line="240" w:lineRule="auto"/>
        <w:jc w:val="both"/>
        <w:rPr>
          <w:sz w:val="22"/>
          <w:szCs w:val="22"/>
        </w:rPr>
      </w:pPr>
      <w:r>
        <w:rPr>
          <w:sz w:val="22"/>
          <w:szCs w:val="22"/>
        </w:rPr>
        <w:t>A</w:t>
      </w:r>
      <w:r w:rsidRPr="009C0911">
        <w:rPr>
          <w:sz w:val="22"/>
          <w:szCs w:val="22"/>
        </w:rPr>
        <w:t>lle Informationen, die sich auf eine identifizierte oder identifizierbare natürliche Person („betroffene Person</w:t>
      </w:r>
      <w:r>
        <w:rPr>
          <w:sz w:val="22"/>
          <w:szCs w:val="22"/>
        </w:rPr>
        <w:t xml:space="preserve"> oder Betroffener</w:t>
      </w:r>
      <w:r w:rsidRPr="009C0911">
        <w:rPr>
          <w:sz w:val="22"/>
          <w:szCs w:val="22"/>
        </w:rPr>
        <w:t>“) beziehen</w:t>
      </w:r>
      <w:r w:rsidRPr="00622181">
        <w:rPr>
          <w:sz w:val="22"/>
          <w:szCs w:val="22"/>
        </w:rPr>
        <w:t>.</w:t>
      </w:r>
    </w:p>
    <w:p w14:paraId="4A2E5254" w14:textId="77777777" w:rsidR="0070333A" w:rsidRPr="00622181" w:rsidRDefault="0070333A" w:rsidP="0070333A">
      <w:pPr>
        <w:numPr>
          <w:ilvl w:val="0"/>
          <w:numId w:val="5"/>
        </w:numPr>
        <w:spacing w:after="0" w:line="240" w:lineRule="auto"/>
        <w:jc w:val="both"/>
        <w:rPr>
          <w:sz w:val="22"/>
          <w:szCs w:val="22"/>
        </w:rPr>
      </w:pPr>
      <w:r>
        <w:rPr>
          <w:sz w:val="22"/>
          <w:szCs w:val="22"/>
        </w:rPr>
        <w:t>A</w:t>
      </w:r>
      <w:r w:rsidRPr="009C0911">
        <w:rPr>
          <w:sz w:val="22"/>
          <w:szCs w:val="22"/>
        </w:rPr>
        <w:t>ls identifizierbar wird eine natürliche Person angesehen, die direkt oder indirekt, insbesondere mittels Zuordnung zu einer Kennung wie einem Namen, zu einer Kennnummer, zu Standortdaten, zu einer Online-Kennung oder zu einem oder mehreren besonderen Merkmalen identifiziert werden kann, die Ausdruck der physischen, physiologischen, genetischen, psychischen, wirtschaftlichen, kulturellen oder sozialen Identität dieser natürlichen Person sind</w:t>
      </w:r>
      <w:r w:rsidRPr="00622181">
        <w:rPr>
          <w:sz w:val="22"/>
          <w:szCs w:val="22"/>
        </w:rPr>
        <w:t>.</w:t>
      </w:r>
    </w:p>
    <w:p w14:paraId="6E1943B8" w14:textId="77777777" w:rsidR="0070333A" w:rsidRPr="00622181" w:rsidRDefault="0070333A" w:rsidP="0070333A">
      <w:pPr>
        <w:spacing w:after="0"/>
        <w:jc w:val="both"/>
        <w:rPr>
          <w:b/>
          <w:color w:val="000000"/>
          <w:sz w:val="22"/>
          <w:szCs w:val="22"/>
          <w:u w:val="single"/>
        </w:rPr>
      </w:pPr>
    </w:p>
    <w:p w14:paraId="5A47D690" w14:textId="77777777" w:rsidR="0070333A" w:rsidRDefault="0070333A" w:rsidP="0070333A">
      <w:pPr>
        <w:spacing w:after="0"/>
        <w:jc w:val="both"/>
        <w:rPr>
          <w:sz w:val="22"/>
          <w:szCs w:val="22"/>
        </w:rPr>
      </w:pPr>
      <w:r w:rsidRPr="00622181">
        <w:rPr>
          <w:b/>
          <w:color w:val="000000"/>
          <w:sz w:val="22"/>
          <w:szCs w:val="22"/>
          <w:u w:val="single"/>
        </w:rPr>
        <w:t>Verarbeit</w:t>
      </w:r>
      <w:r>
        <w:rPr>
          <w:b/>
          <w:color w:val="000000"/>
          <w:sz w:val="22"/>
          <w:szCs w:val="22"/>
          <w:u w:val="single"/>
        </w:rPr>
        <w:t>ung</w:t>
      </w:r>
      <w:r w:rsidRPr="00622181">
        <w:rPr>
          <w:sz w:val="22"/>
          <w:szCs w:val="22"/>
        </w:rPr>
        <w:t xml:space="preserve"> </w:t>
      </w:r>
    </w:p>
    <w:p w14:paraId="10FF41BC" w14:textId="77777777" w:rsidR="0070333A" w:rsidRDefault="0070333A" w:rsidP="0070333A">
      <w:pPr>
        <w:spacing w:after="0" w:line="100" w:lineRule="atLeast"/>
        <w:jc w:val="both"/>
        <w:rPr>
          <w:sz w:val="22"/>
          <w:szCs w:val="22"/>
        </w:rPr>
      </w:pPr>
      <w:r>
        <w:rPr>
          <w:sz w:val="22"/>
          <w:szCs w:val="22"/>
        </w:rPr>
        <w:t>J</w:t>
      </w:r>
      <w:r w:rsidRPr="001D6130">
        <w:rPr>
          <w:sz w:val="22"/>
          <w:szCs w:val="22"/>
        </w:rPr>
        <w:t>ede</w:t>
      </w:r>
      <w:r>
        <w:rPr>
          <w:sz w:val="22"/>
          <w:szCs w:val="22"/>
        </w:rPr>
        <w:t>r</w:t>
      </w:r>
      <w:r w:rsidRPr="001D6130">
        <w:rPr>
          <w:sz w:val="22"/>
          <w:szCs w:val="22"/>
        </w:rPr>
        <w:t xml:space="preserve"> mit oder ohne Hilfe automatisierter Verfahren ausgeführte Vorgang oder jede solche Vorgangsreihe im Zusammenhang mit personenbezogenen Daten</w:t>
      </w:r>
      <w:r>
        <w:rPr>
          <w:sz w:val="22"/>
          <w:szCs w:val="22"/>
        </w:rPr>
        <w:t>, wie das</w:t>
      </w:r>
    </w:p>
    <w:p w14:paraId="2B898098" w14:textId="77777777" w:rsidR="0070333A" w:rsidRDefault="0070333A" w:rsidP="0070333A">
      <w:pPr>
        <w:pStyle w:val="Listenabsatz"/>
        <w:spacing w:after="0"/>
        <w:jc w:val="both"/>
        <w:rPr>
          <w:szCs w:val="22"/>
        </w:rPr>
      </w:pPr>
    </w:p>
    <w:p w14:paraId="55172301" w14:textId="77777777" w:rsidR="0070333A" w:rsidRDefault="0070333A" w:rsidP="0070333A">
      <w:pPr>
        <w:pStyle w:val="Listenabsatz"/>
        <w:numPr>
          <w:ilvl w:val="0"/>
          <w:numId w:val="10"/>
        </w:numPr>
        <w:spacing w:after="0"/>
        <w:jc w:val="both"/>
        <w:rPr>
          <w:szCs w:val="22"/>
        </w:rPr>
      </w:pPr>
      <w:r>
        <w:rPr>
          <w:szCs w:val="22"/>
        </w:rPr>
        <w:t>Erheben</w:t>
      </w:r>
    </w:p>
    <w:p w14:paraId="73A6CAC1" w14:textId="77777777" w:rsidR="0070333A" w:rsidRDefault="0070333A" w:rsidP="0070333A">
      <w:pPr>
        <w:pStyle w:val="Listenabsatz"/>
        <w:numPr>
          <w:ilvl w:val="0"/>
          <w:numId w:val="10"/>
        </w:numPr>
        <w:spacing w:after="0"/>
        <w:jc w:val="both"/>
        <w:rPr>
          <w:szCs w:val="22"/>
        </w:rPr>
      </w:pPr>
      <w:r>
        <w:rPr>
          <w:szCs w:val="22"/>
        </w:rPr>
        <w:t>Erfassen</w:t>
      </w:r>
    </w:p>
    <w:p w14:paraId="60BD55CF" w14:textId="77777777" w:rsidR="0070333A" w:rsidRDefault="0070333A" w:rsidP="0070333A">
      <w:pPr>
        <w:pStyle w:val="Listenabsatz"/>
        <w:numPr>
          <w:ilvl w:val="0"/>
          <w:numId w:val="10"/>
        </w:numPr>
        <w:spacing w:after="0"/>
        <w:jc w:val="both"/>
        <w:rPr>
          <w:szCs w:val="22"/>
        </w:rPr>
      </w:pPr>
      <w:r>
        <w:rPr>
          <w:szCs w:val="22"/>
        </w:rPr>
        <w:t>Organisation</w:t>
      </w:r>
    </w:p>
    <w:p w14:paraId="5A91BE3D" w14:textId="77777777" w:rsidR="0070333A" w:rsidRDefault="0070333A" w:rsidP="0070333A">
      <w:pPr>
        <w:pStyle w:val="Listenabsatz"/>
        <w:numPr>
          <w:ilvl w:val="0"/>
          <w:numId w:val="10"/>
        </w:numPr>
        <w:spacing w:after="0"/>
        <w:jc w:val="both"/>
        <w:rPr>
          <w:szCs w:val="22"/>
        </w:rPr>
      </w:pPr>
      <w:r>
        <w:rPr>
          <w:szCs w:val="22"/>
        </w:rPr>
        <w:t>Ordnen</w:t>
      </w:r>
    </w:p>
    <w:p w14:paraId="243C1469" w14:textId="77777777" w:rsidR="0070333A" w:rsidRDefault="0070333A" w:rsidP="0070333A">
      <w:pPr>
        <w:pStyle w:val="Listenabsatz"/>
        <w:numPr>
          <w:ilvl w:val="0"/>
          <w:numId w:val="10"/>
        </w:numPr>
        <w:spacing w:after="0"/>
        <w:jc w:val="both"/>
        <w:rPr>
          <w:szCs w:val="22"/>
        </w:rPr>
      </w:pPr>
      <w:r>
        <w:rPr>
          <w:szCs w:val="22"/>
        </w:rPr>
        <w:t>Speichern</w:t>
      </w:r>
    </w:p>
    <w:p w14:paraId="2FE7C95A" w14:textId="77777777" w:rsidR="0070333A" w:rsidRDefault="0070333A" w:rsidP="0070333A">
      <w:pPr>
        <w:pStyle w:val="Listenabsatz"/>
        <w:numPr>
          <w:ilvl w:val="0"/>
          <w:numId w:val="10"/>
        </w:numPr>
        <w:spacing w:after="0"/>
        <w:jc w:val="both"/>
        <w:rPr>
          <w:szCs w:val="22"/>
        </w:rPr>
      </w:pPr>
      <w:r>
        <w:rPr>
          <w:szCs w:val="22"/>
        </w:rPr>
        <w:t>Anpassen</w:t>
      </w:r>
    </w:p>
    <w:p w14:paraId="6A2446ED" w14:textId="77777777" w:rsidR="0070333A" w:rsidRDefault="0070333A" w:rsidP="0070333A">
      <w:pPr>
        <w:pStyle w:val="Listenabsatz"/>
        <w:numPr>
          <w:ilvl w:val="0"/>
          <w:numId w:val="10"/>
        </w:numPr>
        <w:spacing w:after="0"/>
        <w:jc w:val="both"/>
        <w:rPr>
          <w:szCs w:val="22"/>
        </w:rPr>
      </w:pPr>
      <w:r>
        <w:rPr>
          <w:szCs w:val="22"/>
        </w:rPr>
        <w:t>Verändern</w:t>
      </w:r>
    </w:p>
    <w:p w14:paraId="0CC1EC02" w14:textId="77777777" w:rsidR="0070333A" w:rsidRDefault="0070333A" w:rsidP="0070333A">
      <w:pPr>
        <w:pStyle w:val="Listenabsatz"/>
        <w:numPr>
          <w:ilvl w:val="0"/>
          <w:numId w:val="10"/>
        </w:numPr>
        <w:spacing w:after="0"/>
        <w:jc w:val="both"/>
        <w:rPr>
          <w:szCs w:val="22"/>
        </w:rPr>
      </w:pPr>
      <w:r>
        <w:rPr>
          <w:szCs w:val="22"/>
        </w:rPr>
        <w:t>Auslesen</w:t>
      </w:r>
    </w:p>
    <w:p w14:paraId="0687D083" w14:textId="77777777" w:rsidR="0070333A" w:rsidRDefault="0070333A" w:rsidP="0070333A">
      <w:pPr>
        <w:pStyle w:val="Listenabsatz"/>
        <w:numPr>
          <w:ilvl w:val="0"/>
          <w:numId w:val="10"/>
        </w:numPr>
        <w:spacing w:after="0"/>
        <w:jc w:val="both"/>
        <w:rPr>
          <w:szCs w:val="22"/>
        </w:rPr>
      </w:pPr>
      <w:r>
        <w:rPr>
          <w:szCs w:val="22"/>
        </w:rPr>
        <w:t>Abfragen</w:t>
      </w:r>
    </w:p>
    <w:p w14:paraId="2356E584" w14:textId="77777777" w:rsidR="0070333A" w:rsidRDefault="0070333A" w:rsidP="0070333A">
      <w:pPr>
        <w:pStyle w:val="Listenabsatz"/>
        <w:numPr>
          <w:ilvl w:val="0"/>
          <w:numId w:val="10"/>
        </w:numPr>
        <w:spacing w:after="0"/>
        <w:jc w:val="both"/>
        <w:rPr>
          <w:szCs w:val="22"/>
        </w:rPr>
      </w:pPr>
      <w:r>
        <w:rPr>
          <w:szCs w:val="22"/>
        </w:rPr>
        <w:t>Verwalten</w:t>
      </w:r>
    </w:p>
    <w:p w14:paraId="57AFCE12" w14:textId="77777777" w:rsidR="0070333A" w:rsidRDefault="0070333A" w:rsidP="0070333A">
      <w:pPr>
        <w:pStyle w:val="Listenabsatz"/>
        <w:numPr>
          <w:ilvl w:val="0"/>
          <w:numId w:val="10"/>
        </w:numPr>
        <w:spacing w:after="0"/>
        <w:jc w:val="both"/>
        <w:rPr>
          <w:szCs w:val="22"/>
        </w:rPr>
      </w:pPr>
      <w:r>
        <w:rPr>
          <w:szCs w:val="22"/>
        </w:rPr>
        <w:t>Offenlegen</w:t>
      </w:r>
    </w:p>
    <w:p w14:paraId="0E816F92" w14:textId="77777777" w:rsidR="0070333A" w:rsidRDefault="0070333A" w:rsidP="0070333A">
      <w:pPr>
        <w:pStyle w:val="Listenabsatz"/>
        <w:numPr>
          <w:ilvl w:val="0"/>
          <w:numId w:val="10"/>
        </w:numPr>
        <w:spacing w:after="0"/>
        <w:jc w:val="both"/>
        <w:rPr>
          <w:szCs w:val="22"/>
        </w:rPr>
      </w:pPr>
      <w:r>
        <w:rPr>
          <w:szCs w:val="22"/>
        </w:rPr>
        <w:t>Übermitteln</w:t>
      </w:r>
    </w:p>
    <w:p w14:paraId="16A1DE27" w14:textId="77777777" w:rsidR="0070333A" w:rsidRDefault="0070333A" w:rsidP="0070333A">
      <w:pPr>
        <w:pStyle w:val="Listenabsatz"/>
        <w:numPr>
          <w:ilvl w:val="0"/>
          <w:numId w:val="10"/>
        </w:numPr>
        <w:spacing w:after="0"/>
        <w:jc w:val="both"/>
        <w:rPr>
          <w:szCs w:val="22"/>
        </w:rPr>
      </w:pPr>
      <w:r>
        <w:rPr>
          <w:szCs w:val="22"/>
        </w:rPr>
        <w:t>Verarbeiten</w:t>
      </w:r>
    </w:p>
    <w:p w14:paraId="5AD434CA" w14:textId="77777777" w:rsidR="0070333A" w:rsidRDefault="0070333A" w:rsidP="0070333A"/>
    <w:p w14:paraId="19FA132F" w14:textId="77777777" w:rsidR="0070333A" w:rsidRDefault="0070333A" w:rsidP="0070333A">
      <w:r>
        <w:t>oder jede andere Form des oder der</w:t>
      </w:r>
    </w:p>
    <w:p w14:paraId="29BEB7D6" w14:textId="77777777" w:rsidR="0070333A" w:rsidRDefault="0070333A" w:rsidP="0070333A">
      <w:pPr>
        <w:pStyle w:val="Listenabsatz"/>
        <w:spacing w:after="0"/>
        <w:jc w:val="both"/>
        <w:rPr>
          <w:szCs w:val="22"/>
        </w:rPr>
      </w:pPr>
    </w:p>
    <w:p w14:paraId="149F4458" w14:textId="77777777" w:rsidR="0070333A" w:rsidRDefault="0070333A" w:rsidP="0070333A">
      <w:pPr>
        <w:pStyle w:val="Listenabsatz"/>
        <w:numPr>
          <w:ilvl w:val="0"/>
          <w:numId w:val="11"/>
        </w:numPr>
        <w:spacing w:after="0"/>
        <w:jc w:val="both"/>
        <w:rPr>
          <w:szCs w:val="22"/>
        </w:rPr>
      </w:pPr>
      <w:r>
        <w:rPr>
          <w:szCs w:val="22"/>
        </w:rPr>
        <w:t>Bereitstellung</w:t>
      </w:r>
    </w:p>
    <w:p w14:paraId="3D0D8EE7" w14:textId="77777777" w:rsidR="0070333A" w:rsidRDefault="0070333A" w:rsidP="0070333A">
      <w:pPr>
        <w:pStyle w:val="Listenabsatz"/>
        <w:numPr>
          <w:ilvl w:val="0"/>
          <w:numId w:val="11"/>
        </w:numPr>
        <w:spacing w:after="0"/>
        <w:jc w:val="both"/>
        <w:rPr>
          <w:szCs w:val="22"/>
        </w:rPr>
      </w:pPr>
      <w:r>
        <w:rPr>
          <w:szCs w:val="22"/>
        </w:rPr>
        <w:t>Abgleich</w:t>
      </w:r>
    </w:p>
    <w:p w14:paraId="4C3010D4" w14:textId="77777777" w:rsidR="0070333A" w:rsidRDefault="0070333A" w:rsidP="0070333A">
      <w:pPr>
        <w:pStyle w:val="Listenabsatz"/>
        <w:numPr>
          <w:ilvl w:val="0"/>
          <w:numId w:val="11"/>
        </w:numPr>
        <w:spacing w:after="0"/>
        <w:jc w:val="both"/>
        <w:rPr>
          <w:szCs w:val="22"/>
        </w:rPr>
      </w:pPr>
      <w:r>
        <w:rPr>
          <w:szCs w:val="22"/>
        </w:rPr>
        <w:t>Verknüpfung</w:t>
      </w:r>
    </w:p>
    <w:p w14:paraId="6B0277D8" w14:textId="77777777" w:rsidR="0070333A" w:rsidRDefault="0070333A" w:rsidP="0070333A">
      <w:pPr>
        <w:pStyle w:val="Listenabsatz"/>
        <w:numPr>
          <w:ilvl w:val="0"/>
          <w:numId w:val="11"/>
        </w:numPr>
        <w:spacing w:after="0"/>
        <w:jc w:val="both"/>
        <w:rPr>
          <w:szCs w:val="22"/>
        </w:rPr>
      </w:pPr>
      <w:r>
        <w:rPr>
          <w:szCs w:val="22"/>
        </w:rPr>
        <w:t>Einschränkung</w:t>
      </w:r>
    </w:p>
    <w:p w14:paraId="58BC89B6" w14:textId="77777777" w:rsidR="0070333A" w:rsidRDefault="0070333A" w:rsidP="0070333A">
      <w:pPr>
        <w:pStyle w:val="Listenabsatz"/>
        <w:numPr>
          <w:ilvl w:val="0"/>
          <w:numId w:val="11"/>
        </w:numPr>
        <w:spacing w:after="0"/>
        <w:jc w:val="both"/>
        <w:rPr>
          <w:szCs w:val="22"/>
        </w:rPr>
      </w:pPr>
      <w:r>
        <w:rPr>
          <w:szCs w:val="22"/>
        </w:rPr>
        <w:t>Löschung</w:t>
      </w:r>
    </w:p>
    <w:p w14:paraId="53FBE8DA" w14:textId="77777777" w:rsidR="0070333A" w:rsidRPr="001D6130" w:rsidRDefault="0070333A" w:rsidP="0070333A">
      <w:pPr>
        <w:pStyle w:val="Listenabsatz"/>
        <w:numPr>
          <w:ilvl w:val="0"/>
          <w:numId w:val="11"/>
        </w:numPr>
        <w:spacing w:after="0"/>
        <w:jc w:val="both"/>
        <w:rPr>
          <w:szCs w:val="22"/>
        </w:rPr>
      </w:pPr>
      <w:r>
        <w:rPr>
          <w:szCs w:val="22"/>
        </w:rPr>
        <w:t>Vernichtung.</w:t>
      </w:r>
    </w:p>
    <w:p w14:paraId="0220D5F4" w14:textId="77777777" w:rsidR="0070333A" w:rsidRDefault="0070333A" w:rsidP="0070333A">
      <w:pPr>
        <w:suppressAutoHyphens w:val="0"/>
        <w:spacing w:after="0"/>
        <w:contextualSpacing/>
        <w:jc w:val="both"/>
        <w:rPr>
          <w:sz w:val="22"/>
          <w:szCs w:val="22"/>
        </w:rPr>
      </w:pPr>
    </w:p>
    <w:p w14:paraId="40BCB48D" w14:textId="77777777" w:rsidR="0070333A" w:rsidRDefault="0070333A" w:rsidP="0070333A">
      <w:pPr>
        <w:spacing w:after="0"/>
        <w:jc w:val="both"/>
        <w:rPr>
          <w:b/>
          <w:color w:val="000000"/>
          <w:sz w:val="22"/>
          <w:szCs w:val="22"/>
          <w:u w:val="single"/>
        </w:rPr>
      </w:pPr>
      <w:r w:rsidRPr="00F51177">
        <w:rPr>
          <w:b/>
          <w:color w:val="000000"/>
          <w:sz w:val="22"/>
          <w:szCs w:val="22"/>
          <w:u w:val="single"/>
        </w:rPr>
        <w:t>Verantwortlicher</w:t>
      </w:r>
    </w:p>
    <w:p w14:paraId="226766EF" w14:textId="77777777" w:rsidR="0070333A" w:rsidRDefault="0070333A" w:rsidP="0070333A">
      <w:pPr>
        <w:spacing w:line="100" w:lineRule="atLeast"/>
        <w:ind w:right="425"/>
        <w:jc w:val="both"/>
        <w:rPr>
          <w:sz w:val="22"/>
          <w:szCs w:val="22"/>
        </w:rPr>
      </w:pPr>
      <w:r>
        <w:rPr>
          <w:sz w:val="22"/>
          <w:szCs w:val="22"/>
        </w:rPr>
        <w:lastRenderedPageBreak/>
        <w:t>D</w:t>
      </w:r>
      <w:r w:rsidRPr="00F51177">
        <w:rPr>
          <w:sz w:val="22"/>
          <w:szCs w:val="22"/>
        </w:rPr>
        <w:t>ie natürliche oder juristische Person, Behörde, Einrichtung oder andere Stelle, die allein oder gemeinsam mit anderen über die Zwecke und Mittel der Verarbeitung von personenbezogenen Daten entscheidet</w:t>
      </w:r>
      <w:r>
        <w:rPr>
          <w:sz w:val="22"/>
          <w:szCs w:val="22"/>
        </w:rPr>
        <w:t>.</w:t>
      </w:r>
    </w:p>
    <w:p w14:paraId="73E4A3E8" w14:textId="77777777" w:rsidR="0070333A" w:rsidRDefault="0070333A" w:rsidP="0070333A">
      <w:pPr>
        <w:suppressAutoHyphens w:val="0"/>
        <w:spacing w:after="0"/>
        <w:contextualSpacing/>
        <w:jc w:val="both"/>
        <w:rPr>
          <w:sz w:val="22"/>
          <w:szCs w:val="22"/>
        </w:rPr>
      </w:pPr>
    </w:p>
    <w:p w14:paraId="2570E741" w14:textId="77777777" w:rsidR="0070333A" w:rsidRPr="00622181" w:rsidRDefault="0070333A" w:rsidP="0070333A">
      <w:pPr>
        <w:suppressAutoHyphens w:val="0"/>
        <w:spacing w:after="0"/>
        <w:contextualSpacing/>
        <w:jc w:val="both"/>
        <w:rPr>
          <w:sz w:val="22"/>
          <w:szCs w:val="22"/>
        </w:rPr>
      </w:pPr>
      <w:r w:rsidRPr="00F51177">
        <w:rPr>
          <w:b/>
          <w:color w:val="000000"/>
          <w:sz w:val="22"/>
          <w:szCs w:val="22"/>
          <w:u w:val="single"/>
        </w:rPr>
        <w:t>Auftragsverarbeiter</w:t>
      </w:r>
    </w:p>
    <w:p w14:paraId="776478B5" w14:textId="77777777" w:rsidR="0070333A" w:rsidRPr="00622181" w:rsidRDefault="0070333A" w:rsidP="0070333A">
      <w:pPr>
        <w:spacing w:line="100" w:lineRule="atLeast"/>
        <w:ind w:right="425"/>
        <w:jc w:val="both"/>
        <w:rPr>
          <w:b/>
          <w:sz w:val="22"/>
          <w:szCs w:val="22"/>
          <w:u w:val="single"/>
        </w:rPr>
      </w:pPr>
      <w:r>
        <w:rPr>
          <w:sz w:val="22"/>
          <w:szCs w:val="22"/>
        </w:rPr>
        <w:t>E</w:t>
      </w:r>
      <w:r w:rsidRPr="00F51177">
        <w:rPr>
          <w:sz w:val="22"/>
          <w:szCs w:val="22"/>
        </w:rPr>
        <w:t>ine natürliche oder juristische Person, Behörde, Einrichtung oder andere Stelle, die personenbezogene Daten im Auftrag des Verantwortlichen verarbeitet</w:t>
      </w:r>
      <w:r>
        <w:rPr>
          <w:sz w:val="22"/>
          <w:szCs w:val="22"/>
        </w:rPr>
        <w:t>.</w:t>
      </w:r>
    </w:p>
    <w:p w14:paraId="6477BE9F" w14:textId="77777777" w:rsidR="0070333A" w:rsidRDefault="0070333A" w:rsidP="0070333A">
      <w:pPr>
        <w:spacing w:after="0"/>
        <w:jc w:val="both"/>
        <w:rPr>
          <w:sz w:val="22"/>
          <w:szCs w:val="22"/>
        </w:rPr>
      </w:pPr>
    </w:p>
    <w:p w14:paraId="60D8D82A" w14:textId="77777777" w:rsidR="0070333A" w:rsidRDefault="0070333A" w:rsidP="0070333A">
      <w:pPr>
        <w:spacing w:after="0"/>
        <w:jc w:val="both"/>
        <w:rPr>
          <w:sz w:val="22"/>
          <w:szCs w:val="22"/>
        </w:rPr>
      </w:pPr>
      <w:r w:rsidRPr="009D41CA">
        <w:rPr>
          <w:b/>
          <w:color w:val="000000"/>
          <w:sz w:val="22"/>
          <w:szCs w:val="22"/>
          <w:u w:val="single"/>
        </w:rPr>
        <w:t>Einwilligung</w:t>
      </w:r>
    </w:p>
    <w:p w14:paraId="79E9AD81" w14:textId="77777777" w:rsidR="0070333A" w:rsidRDefault="0070333A" w:rsidP="0070333A">
      <w:pPr>
        <w:spacing w:after="0"/>
        <w:jc w:val="both"/>
        <w:rPr>
          <w:sz w:val="22"/>
          <w:szCs w:val="22"/>
        </w:rPr>
      </w:pPr>
      <w:r>
        <w:rPr>
          <w:sz w:val="22"/>
          <w:szCs w:val="22"/>
        </w:rPr>
        <w:t>J</w:t>
      </w:r>
      <w:r w:rsidRPr="009D41CA">
        <w:rPr>
          <w:sz w:val="22"/>
          <w:szCs w:val="22"/>
        </w:rPr>
        <w:t>ede</w:t>
      </w:r>
      <w:r>
        <w:rPr>
          <w:sz w:val="22"/>
          <w:szCs w:val="22"/>
        </w:rPr>
        <w:t xml:space="preserve"> vom Betroffenen</w:t>
      </w:r>
      <w:r w:rsidRPr="009D41CA">
        <w:rPr>
          <w:sz w:val="22"/>
          <w:szCs w:val="22"/>
        </w:rPr>
        <w:t xml:space="preserve"> freiwillig</w:t>
      </w:r>
      <w:r>
        <w:rPr>
          <w:sz w:val="22"/>
          <w:szCs w:val="22"/>
        </w:rPr>
        <w:t>e und</w:t>
      </w:r>
      <w:r w:rsidRPr="009D41CA">
        <w:rPr>
          <w:sz w:val="22"/>
          <w:szCs w:val="22"/>
        </w:rPr>
        <w:t xml:space="preserve"> für </w:t>
      </w:r>
      <w:r>
        <w:rPr>
          <w:sz w:val="22"/>
          <w:szCs w:val="22"/>
        </w:rPr>
        <w:t>einen</w:t>
      </w:r>
      <w:r w:rsidRPr="009D41CA">
        <w:rPr>
          <w:sz w:val="22"/>
          <w:szCs w:val="22"/>
        </w:rPr>
        <w:t xml:space="preserve"> bestimmten Fall, in informierter Weise und unmissverständlich abgegebene Willensbekundung in Form einer Erklärung oder einer sonstigen eindeutigen bestätigenden Handlung, mit der die betroffene Person zu verstehen gibt, dass sie mit der Verarbeitung der sie betreffenden personenbezogenen Daten einverstanden ist</w:t>
      </w:r>
      <w:r>
        <w:rPr>
          <w:sz w:val="22"/>
          <w:szCs w:val="22"/>
        </w:rPr>
        <w:t>.</w:t>
      </w:r>
    </w:p>
    <w:p w14:paraId="14B21D6F" w14:textId="77777777" w:rsidR="0070333A" w:rsidRPr="00622181" w:rsidRDefault="0070333A" w:rsidP="0070333A">
      <w:pPr>
        <w:spacing w:line="100" w:lineRule="atLeast"/>
        <w:ind w:right="425"/>
        <w:jc w:val="both"/>
        <w:rPr>
          <w:sz w:val="22"/>
          <w:szCs w:val="22"/>
        </w:rPr>
      </w:pPr>
      <w:r w:rsidRPr="00622181">
        <w:rPr>
          <w:sz w:val="22"/>
          <w:szCs w:val="22"/>
        </w:rPr>
        <w:t xml:space="preserve">Sie sind im Rahmen Ihrer Tätigkeit dazu verpflichtet, dass die Ihnen </w:t>
      </w:r>
      <w:proofErr w:type="gramStart"/>
      <w:r w:rsidRPr="00622181">
        <w:rPr>
          <w:sz w:val="22"/>
          <w:szCs w:val="22"/>
        </w:rPr>
        <w:t>anvertrauten</w:t>
      </w:r>
      <w:proofErr w:type="gramEnd"/>
      <w:r w:rsidRPr="00622181">
        <w:rPr>
          <w:sz w:val="22"/>
          <w:szCs w:val="22"/>
        </w:rPr>
        <w:t xml:space="preserve"> oder zur Kenntnis gelangten personenbezogenen Daten nur im Rahmen Ihrer Aufgabenstellung </w:t>
      </w:r>
      <w:r>
        <w:rPr>
          <w:sz w:val="22"/>
          <w:szCs w:val="22"/>
        </w:rPr>
        <w:t>verarbeitet</w:t>
      </w:r>
      <w:r w:rsidRPr="00622181">
        <w:rPr>
          <w:sz w:val="22"/>
          <w:szCs w:val="22"/>
        </w:rPr>
        <w:t xml:space="preserve"> werden und diese vertraulich und weisungs</w:t>
      </w:r>
      <w:r>
        <w:rPr>
          <w:sz w:val="22"/>
          <w:szCs w:val="22"/>
        </w:rPr>
        <w:t>gemäß</w:t>
      </w:r>
      <w:r w:rsidRPr="00622181">
        <w:rPr>
          <w:sz w:val="22"/>
          <w:szCs w:val="22"/>
        </w:rPr>
        <w:t xml:space="preserve"> zu behandeln. Der Missbrauch und jede unbefugte Weitergabe oder Verarbeitung dieser Daten sind zu unterlassen.</w:t>
      </w:r>
    </w:p>
    <w:p w14:paraId="101FF0A3" w14:textId="77777777" w:rsidR="0070333A" w:rsidRPr="00622181" w:rsidRDefault="0070333A" w:rsidP="0070333A">
      <w:pPr>
        <w:spacing w:after="0"/>
        <w:jc w:val="both"/>
        <w:rPr>
          <w:sz w:val="22"/>
          <w:szCs w:val="22"/>
        </w:rPr>
      </w:pPr>
    </w:p>
    <w:p w14:paraId="345F515E" w14:textId="77777777" w:rsidR="0070333A" w:rsidRPr="00622181" w:rsidRDefault="0070333A" w:rsidP="0070333A">
      <w:pPr>
        <w:spacing w:line="100" w:lineRule="atLeast"/>
        <w:ind w:right="425"/>
        <w:jc w:val="both"/>
        <w:rPr>
          <w:sz w:val="22"/>
          <w:szCs w:val="22"/>
        </w:rPr>
      </w:pPr>
      <w:r w:rsidRPr="00622181">
        <w:rPr>
          <w:sz w:val="22"/>
          <w:szCs w:val="22"/>
        </w:rPr>
        <w:t xml:space="preserve">Sie sind aufgefordert, sich an die bestehenden Regelungen zum Datenschutz und Informationssicherheit bei der </w:t>
      </w:r>
      <w:r w:rsidRPr="004B5F96">
        <w:rPr>
          <w:sz w:val="22"/>
          <w:szCs w:val="22"/>
        </w:rPr>
        <w:t>Software4You Planungssysteme GmbH</w:t>
      </w:r>
      <w:r>
        <w:rPr>
          <w:sz w:val="22"/>
          <w:szCs w:val="22"/>
        </w:rPr>
        <w:t xml:space="preserve"> </w:t>
      </w:r>
      <w:r w:rsidRPr="00622181">
        <w:rPr>
          <w:sz w:val="22"/>
          <w:szCs w:val="22"/>
        </w:rPr>
        <w:t xml:space="preserve">in ihrer jeweiligen aktuellen Fassung zu halten und alle sonstigen den Datenschutz und die Informationssicherheit </w:t>
      </w:r>
      <w:r>
        <w:rPr>
          <w:sz w:val="22"/>
          <w:szCs w:val="22"/>
        </w:rPr>
        <w:t>betreffenden</w:t>
      </w:r>
      <w:r w:rsidRPr="00622181">
        <w:rPr>
          <w:sz w:val="22"/>
          <w:szCs w:val="22"/>
        </w:rPr>
        <w:t xml:space="preserve"> Weisungen zu beachten und einzuhalten.</w:t>
      </w:r>
    </w:p>
    <w:p w14:paraId="47C146CF" w14:textId="77777777" w:rsidR="0070333A" w:rsidRDefault="0070333A" w:rsidP="0070333A">
      <w:pPr>
        <w:spacing w:line="100" w:lineRule="atLeast"/>
        <w:ind w:right="425"/>
        <w:jc w:val="both"/>
        <w:rPr>
          <w:sz w:val="22"/>
          <w:szCs w:val="22"/>
        </w:rPr>
      </w:pPr>
    </w:p>
    <w:p w14:paraId="5CC64DDC" w14:textId="77777777" w:rsidR="0070333A" w:rsidRPr="00622181" w:rsidRDefault="0070333A" w:rsidP="0070333A">
      <w:pPr>
        <w:spacing w:line="100" w:lineRule="atLeast"/>
        <w:ind w:right="425"/>
        <w:jc w:val="both"/>
        <w:rPr>
          <w:sz w:val="22"/>
          <w:szCs w:val="22"/>
        </w:rPr>
      </w:pPr>
    </w:p>
    <w:p w14:paraId="3EA5E8E2" w14:textId="77777777" w:rsidR="0070333A" w:rsidRPr="00BF2B3B" w:rsidRDefault="0070333A" w:rsidP="0070333A">
      <w:pPr>
        <w:ind w:right="425"/>
        <w:jc w:val="both"/>
        <w:rPr>
          <w:b/>
          <w:szCs w:val="22"/>
          <w:u w:val="single"/>
        </w:rPr>
      </w:pPr>
      <w:r w:rsidRPr="00BF2B3B">
        <w:rPr>
          <w:b/>
          <w:szCs w:val="22"/>
          <w:u w:val="single"/>
        </w:rPr>
        <w:t>Auszüge aus den Gesetzen</w:t>
      </w:r>
    </w:p>
    <w:p w14:paraId="7DE3F885" w14:textId="77777777" w:rsidR="0070333A" w:rsidRDefault="0070333A" w:rsidP="0070333A">
      <w:pPr>
        <w:spacing w:line="276" w:lineRule="auto"/>
        <w:jc w:val="both"/>
        <w:rPr>
          <w:rFonts w:cs="Arial"/>
          <w:sz w:val="22"/>
          <w:szCs w:val="22"/>
        </w:rPr>
      </w:pPr>
      <w:r>
        <w:rPr>
          <w:rFonts w:cs="Arial"/>
          <w:sz w:val="22"/>
          <w:szCs w:val="22"/>
        </w:rPr>
        <w:t xml:space="preserve"> </w:t>
      </w:r>
    </w:p>
    <w:p w14:paraId="2DC1FF07" w14:textId="77777777" w:rsidR="0070333A" w:rsidRDefault="0070333A" w:rsidP="0070333A">
      <w:pPr>
        <w:spacing w:after="0"/>
        <w:jc w:val="both"/>
        <w:rPr>
          <w:rFonts w:cs="Arial"/>
          <w:b/>
          <w:sz w:val="22"/>
          <w:szCs w:val="22"/>
        </w:rPr>
      </w:pPr>
      <w:r>
        <w:rPr>
          <w:rFonts w:cs="Arial"/>
          <w:b/>
          <w:sz w:val="22"/>
          <w:szCs w:val="22"/>
        </w:rPr>
        <w:t xml:space="preserve">Artikel 83 DSGVO - </w:t>
      </w:r>
      <w:r w:rsidRPr="00A35750">
        <w:rPr>
          <w:rFonts w:cs="Arial"/>
          <w:b/>
          <w:sz w:val="22"/>
          <w:szCs w:val="22"/>
        </w:rPr>
        <w:t>Allgemeine Bedingungen für die Verhängung von Geldbußen</w:t>
      </w:r>
    </w:p>
    <w:p w14:paraId="06617B00" w14:textId="77777777" w:rsidR="0070333A" w:rsidRDefault="0070333A" w:rsidP="0070333A">
      <w:pPr>
        <w:pStyle w:val="Listenabsatz"/>
        <w:numPr>
          <w:ilvl w:val="0"/>
          <w:numId w:val="12"/>
        </w:numPr>
        <w:spacing w:after="0" w:line="276" w:lineRule="auto"/>
        <w:rPr>
          <w:rFonts w:cs="Arial"/>
          <w:szCs w:val="22"/>
        </w:rPr>
      </w:pPr>
      <w:r w:rsidRPr="008755FB">
        <w:rPr>
          <w:rFonts w:cs="Arial"/>
          <w:szCs w:val="22"/>
        </w:rPr>
        <w:t xml:space="preserve">Bei Verstößen gegen die folgenden Bestimmungen </w:t>
      </w:r>
      <w:proofErr w:type="gramStart"/>
      <w:r w:rsidRPr="008755FB">
        <w:rPr>
          <w:rFonts w:cs="Arial"/>
          <w:szCs w:val="22"/>
        </w:rPr>
        <w:t>werden</w:t>
      </w:r>
      <w:r>
        <w:rPr>
          <w:rFonts w:cs="Arial"/>
          <w:szCs w:val="22"/>
        </w:rPr>
        <w:t>[</w:t>
      </w:r>
      <w:proofErr w:type="gramEnd"/>
      <w:r>
        <w:rPr>
          <w:rFonts w:cs="Arial"/>
          <w:szCs w:val="22"/>
        </w:rPr>
        <w:t>…]</w:t>
      </w:r>
      <w:r w:rsidRPr="008755FB">
        <w:rPr>
          <w:rFonts w:cs="Arial"/>
          <w:szCs w:val="22"/>
        </w:rPr>
        <w:t xml:space="preserve"> Geldbußen von bis zu 10 000 000 EUR oder im Fall eines Unternehmens von bis zu 2 % seines gesamten weltweit erzielten Jahresumsatzes des vorangegangenen Geschäftsjahrs verhängt, je nachdem, welcher der Beträge höher ist</w:t>
      </w:r>
      <w:r>
        <w:rPr>
          <w:rFonts w:cs="Arial"/>
          <w:szCs w:val="22"/>
        </w:rPr>
        <w:t>.</w:t>
      </w:r>
    </w:p>
    <w:p w14:paraId="64B85F1A" w14:textId="77777777" w:rsidR="0070333A" w:rsidRDefault="0070333A" w:rsidP="0070333A">
      <w:pPr>
        <w:pStyle w:val="Listenabsatz"/>
        <w:numPr>
          <w:ilvl w:val="0"/>
          <w:numId w:val="12"/>
        </w:numPr>
        <w:spacing w:after="0" w:line="276" w:lineRule="auto"/>
        <w:rPr>
          <w:rFonts w:cs="Arial"/>
          <w:szCs w:val="22"/>
        </w:rPr>
      </w:pPr>
      <w:r w:rsidRPr="008755FB">
        <w:rPr>
          <w:rFonts w:cs="Arial"/>
          <w:szCs w:val="22"/>
        </w:rPr>
        <w:t xml:space="preserve">Bei Verstößen gegen die folgenden Bestimmungen werden </w:t>
      </w:r>
      <w:r>
        <w:rPr>
          <w:rFonts w:cs="Arial"/>
          <w:szCs w:val="22"/>
        </w:rPr>
        <w:t>[…]</w:t>
      </w:r>
      <w:r w:rsidRPr="008755FB">
        <w:rPr>
          <w:rFonts w:cs="Arial"/>
          <w:szCs w:val="22"/>
        </w:rPr>
        <w:t xml:space="preserve"> Geldbußen von bis zu 20 000 000 EUR oder im Fall eines Unternehmens von bis zu 4 % seines gesamten weltweit erzielten Jahresumsatzes des vorangegangenen Geschäftsjahrs verhängt, je nachdem, welcher der Beträge höher ist</w:t>
      </w:r>
      <w:r>
        <w:rPr>
          <w:rFonts w:cs="Arial"/>
          <w:szCs w:val="22"/>
        </w:rPr>
        <w:t>.</w:t>
      </w:r>
    </w:p>
    <w:p w14:paraId="102559D1" w14:textId="77777777" w:rsidR="0070333A" w:rsidRPr="008755FB" w:rsidRDefault="0070333A" w:rsidP="0070333A">
      <w:pPr>
        <w:pStyle w:val="Listenabsatz"/>
        <w:numPr>
          <w:ilvl w:val="0"/>
          <w:numId w:val="12"/>
        </w:numPr>
        <w:spacing w:after="0" w:line="276" w:lineRule="auto"/>
        <w:rPr>
          <w:rFonts w:cs="Arial"/>
          <w:szCs w:val="22"/>
        </w:rPr>
      </w:pPr>
      <w:r w:rsidRPr="00DF18A9">
        <w:rPr>
          <w:rFonts w:cs="Arial"/>
          <w:szCs w:val="22"/>
        </w:rPr>
        <w:t xml:space="preserve">Bei Nichtbefolgung einer Anweisung der Aufsichtsbehörde </w:t>
      </w:r>
      <w:r>
        <w:rPr>
          <w:rFonts w:cs="Arial"/>
          <w:szCs w:val="22"/>
        </w:rPr>
        <w:t>[…]</w:t>
      </w:r>
      <w:r w:rsidRPr="00DF18A9">
        <w:rPr>
          <w:rFonts w:cs="Arial"/>
          <w:szCs w:val="22"/>
        </w:rPr>
        <w:t xml:space="preserve"> werden </w:t>
      </w:r>
      <w:r>
        <w:rPr>
          <w:rFonts w:cs="Arial"/>
          <w:szCs w:val="22"/>
        </w:rPr>
        <w:t>[…]</w:t>
      </w:r>
      <w:r w:rsidRPr="00DF18A9">
        <w:rPr>
          <w:rFonts w:cs="Arial"/>
          <w:szCs w:val="22"/>
        </w:rPr>
        <w:t xml:space="preserve"> Geldbußen von bis zu 20 000 000 EUR oder im Fall eines Unternehmens von bis zu 4 % seines gesamten weltweit erzielten Jahresumsatzes des vorangegangenen Geschäftsjahrs verhängt, je nachdem, welcher der Beträge höher ist.</w:t>
      </w:r>
    </w:p>
    <w:p w14:paraId="03F35396" w14:textId="77777777" w:rsidR="0070333A" w:rsidRDefault="0070333A" w:rsidP="0070333A">
      <w:pPr>
        <w:spacing w:after="0" w:line="276" w:lineRule="auto"/>
        <w:rPr>
          <w:rFonts w:cs="Arial"/>
          <w:sz w:val="22"/>
          <w:szCs w:val="22"/>
        </w:rPr>
      </w:pPr>
    </w:p>
    <w:p w14:paraId="28DA5EDC" w14:textId="77777777" w:rsidR="0070333A" w:rsidRDefault="0070333A" w:rsidP="0070333A">
      <w:pPr>
        <w:spacing w:after="0" w:line="276" w:lineRule="auto"/>
        <w:rPr>
          <w:b/>
          <w:bCs/>
          <w:sz w:val="22"/>
          <w:szCs w:val="22"/>
        </w:rPr>
      </w:pPr>
    </w:p>
    <w:p w14:paraId="5C75EEB1" w14:textId="77777777" w:rsidR="0070333A" w:rsidRDefault="0070333A" w:rsidP="0070333A">
      <w:pPr>
        <w:spacing w:after="0"/>
        <w:rPr>
          <w:b/>
          <w:bCs/>
          <w:sz w:val="22"/>
          <w:szCs w:val="22"/>
        </w:rPr>
      </w:pPr>
      <w:r>
        <w:rPr>
          <w:b/>
          <w:bCs/>
          <w:sz w:val="22"/>
          <w:szCs w:val="22"/>
        </w:rPr>
        <w:t xml:space="preserve">Artikel 82 DSGVO - </w:t>
      </w:r>
      <w:r w:rsidRPr="00B70342">
        <w:rPr>
          <w:b/>
          <w:bCs/>
          <w:sz w:val="22"/>
          <w:szCs w:val="22"/>
        </w:rPr>
        <w:t>Haftung und Recht auf Schadenersatz</w:t>
      </w:r>
    </w:p>
    <w:p w14:paraId="3352F529" w14:textId="77777777" w:rsidR="0070333A" w:rsidRDefault="0070333A" w:rsidP="0070333A">
      <w:pPr>
        <w:pStyle w:val="Listenabsatz"/>
        <w:numPr>
          <w:ilvl w:val="0"/>
          <w:numId w:val="13"/>
        </w:numPr>
        <w:spacing w:after="0" w:line="276" w:lineRule="auto"/>
        <w:rPr>
          <w:bCs/>
          <w:szCs w:val="22"/>
        </w:rPr>
      </w:pPr>
      <w:r w:rsidRPr="00B70342">
        <w:rPr>
          <w:bCs/>
          <w:szCs w:val="22"/>
        </w:rPr>
        <w:t>Jede Person, der wegen eines Verstoßes gegen diese Verordnung ein materieller oder immaterieller Schaden entstanden ist, hat Anspruch auf Schadenersatz gegen den Verantwortlichen oder gegen den Auftragsverarbeiter.</w:t>
      </w:r>
    </w:p>
    <w:p w14:paraId="1093FF36" w14:textId="77777777" w:rsidR="0070333A" w:rsidRPr="00B70342" w:rsidRDefault="0070333A" w:rsidP="0070333A">
      <w:pPr>
        <w:pStyle w:val="Listenabsatz"/>
        <w:numPr>
          <w:ilvl w:val="0"/>
          <w:numId w:val="13"/>
        </w:numPr>
        <w:spacing w:after="0" w:line="276" w:lineRule="auto"/>
        <w:rPr>
          <w:bCs/>
          <w:szCs w:val="22"/>
        </w:rPr>
      </w:pPr>
      <w:r w:rsidRPr="00B70342">
        <w:rPr>
          <w:bCs/>
          <w:szCs w:val="22"/>
        </w:rPr>
        <w:t>Jeder an einer Verarbeitung beteiligte Verantwortliche haftet für den Schaden, der durch eine nicht dieser Verordnung entsprechende Verarbeitung verursacht wurde.</w:t>
      </w:r>
      <w:r>
        <w:rPr>
          <w:bCs/>
          <w:szCs w:val="22"/>
        </w:rPr>
        <w:t xml:space="preserve"> […]</w:t>
      </w:r>
    </w:p>
    <w:p w14:paraId="18B281E0" w14:textId="77777777" w:rsidR="0070333A" w:rsidRDefault="0070333A" w:rsidP="0070333A">
      <w:pPr>
        <w:spacing w:after="0" w:line="276" w:lineRule="auto"/>
        <w:rPr>
          <w:b/>
          <w:bCs/>
          <w:sz w:val="22"/>
          <w:szCs w:val="22"/>
        </w:rPr>
      </w:pPr>
    </w:p>
    <w:p w14:paraId="132D3E40" w14:textId="77777777" w:rsidR="0070333A" w:rsidRDefault="0070333A" w:rsidP="0070333A">
      <w:pPr>
        <w:tabs>
          <w:tab w:val="left" w:pos="1615"/>
        </w:tabs>
        <w:spacing w:after="0" w:line="276" w:lineRule="auto"/>
        <w:rPr>
          <w:b/>
          <w:bCs/>
          <w:sz w:val="22"/>
          <w:szCs w:val="22"/>
        </w:rPr>
      </w:pPr>
      <w:r>
        <w:rPr>
          <w:b/>
          <w:bCs/>
          <w:sz w:val="22"/>
          <w:szCs w:val="22"/>
        </w:rPr>
        <w:tab/>
      </w:r>
    </w:p>
    <w:p w14:paraId="49B9E8DA" w14:textId="77777777" w:rsidR="0070333A" w:rsidRDefault="0070333A" w:rsidP="0070333A">
      <w:pPr>
        <w:spacing w:after="0" w:line="276" w:lineRule="auto"/>
        <w:rPr>
          <w:b/>
          <w:bCs/>
          <w:sz w:val="22"/>
          <w:szCs w:val="22"/>
        </w:rPr>
      </w:pPr>
      <w:r>
        <w:rPr>
          <w:b/>
          <w:bCs/>
          <w:sz w:val="22"/>
          <w:szCs w:val="22"/>
        </w:rPr>
        <w:t xml:space="preserve">§ 43 BDSG – </w:t>
      </w:r>
      <w:r w:rsidRPr="00922123">
        <w:rPr>
          <w:b/>
          <w:bCs/>
          <w:sz w:val="22"/>
          <w:szCs w:val="22"/>
        </w:rPr>
        <w:t>Bußgeldvorschriften</w:t>
      </w:r>
    </w:p>
    <w:p w14:paraId="7C26D799" w14:textId="77777777" w:rsidR="0070333A" w:rsidRPr="00922123" w:rsidRDefault="0070333A" w:rsidP="0070333A">
      <w:pPr>
        <w:pStyle w:val="Listenabsatz"/>
        <w:numPr>
          <w:ilvl w:val="0"/>
          <w:numId w:val="19"/>
        </w:numPr>
        <w:spacing w:after="0" w:line="276" w:lineRule="auto"/>
        <w:rPr>
          <w:bCs/>
          <w:szCs w:val="22"/>
        </w:rPr>
      </w:pPr>
      <w:r w:rsidRPr="00922123">
        <w:rPr>
          <w:bCs/>
          <w:szCs w:val="22"/>
        </w:rPr>
        <w:t>Die Ordnungswidrigkeit kann mit einer Geldbuße bis zu fünfzigtausend Euro geahndet werden.</w:t>
      </w:r>
    </w:p>
    <w:p w14:paraId="7929F1B4" w14:textId="77777777" w:rsidR="0070333A" w:rsidRDefault="0070333A" w:rsidP="0070333A">
      <w:pPr>
        <w:spacing w:after="0" w:line="276" w:lineRule="auto"/>
        <w:rPr>
          <w:bCs/>
          <w:sz w:val="22"/>
          <w:szCs w:val="22"/>
        </w:rPr>
      </w:pPr>
    </w:p>
    <w:p w14:paraId="592A8099" w14:textId="77777777" w:rsidR="0070333A" w:rsidRDefault="0070333A" w:rsidP="0070333A">
      <w:pPr>
        <w:spacing w:after="0" w:line="276" w:lineRule="auto"/>
        <w:rPr>
          <w:bCs/>
          <w:sz w:val="22"/>
          <w:szCs w:val="22"/>
        </w:rPr>
      </w:pPr>
    </w:p>
    <w:p w14:paraId="4E945150" w14:textId="77777777" w:rsidR="0070333A" w:rsidRPr="00922123" w:rsidRDefault="0070333A" w:rsidP="0070333A">
      <w:pPr>
        <w:spacing w:after="0" w:line="276" w:lineRule="auto"/>
        <w:rPr>
          <w:bCs/>
          <w:sz w:val="22"/>
          <w:szCs w:val="22"/>
        </w:rPr>
      </w:pPr>
      <w:r>
        <w:rPr>
          <w:b/>
          <w:bCs/>
          <w:sz w:val="22"/>
          <w:szCs w:val="22"/>
        </w:rPr>
        <w:t xml:space="preserve">§ 42BDSG – </w:t>
      </w:r>
      <w:r w:rsidRPr="00C76FCC">
        <w:rPr>
          <w:b/>
          <w:bCs/>
          <w:sz w:val="22"/>
          <w:szCs w:val="22"/>
        </w:rPr>
        <w:t>Strafvorschriften</w:t>
      </w:r>
    </w:p>
    <w:p w14:paraId="2B003AD6" w14:textId="77777777" w:rsidR="0070333A" w:rsidRDefault="0070333A" w:rsidP="0070333A">
      <w:pPr>
        <w:pStyle w:val="Listenabsatz"/>
        <w:numPr>
          <w:ilvl w:val="0"/>
          <w:numId w:val="20"/>
        </w:numPr>
        <w:spacing w:after="0" w:line="276" w:lineRule="auto"/>
        <w:rPr>
          <w:bCs/>
          <w:szCs w:val="22"/>
        </w:rPr>
      </w:pPr>
      <w:r w:rsidRPr="00C76FCC">
        <w:rPr>
          <w:bCs/>
          <w:szCs w:val="22"/>
        </w:rPr>
        <w:t xml:space="preserve">Mit Freiheitsstrafe bis zu drei Jahren oder mit Geldstrafe wird bestraft, wer wissentlich nicht allgemein zugängliche personenbezogene Daten einer großen Zahl von </w:t>
      </w:r>
      <w:proofErr w:type="gramStart"/>
      <w:r w:rsidRPr="00C76FCC">
        <w:rPr>
          <w:bCs/>
          <w:szCs w:val="22"/>
        </w:rPr>
        <w:t>Personen</w:t>
      </w:r>
      <w:proofErr w:type="gramEnd"/>
      <w:r w:rsidRPr="00C76FCC">
        <w:rPr>
          <w:bCs/>
          <w:szCs w:val="22"/>
        </w:rPr>
        <w:t xml:space="preserve"> ohne hierzu berechtigt zu sein,</w:t>
      </w:r>
    </w:p>
    <w:p w14:paraId="42DDF63D" w14:textId="77777777" w:rsidR="0070333A" w:rsidRDefault="0070333A" w:rsidP="0070333A">
      <w:pPr>
        <w:pStyle w:val="Listenabsatz"/>
        <w:numPr>
          <w:ilvl w:val="0"/>
          <w:numId w:val="21"/>
        </w:numPr>
        <w:spacing w:after="0" w:line="276" w:lineRule="auto"/>
        <w:rPr>
          <w:bCs/>
          <w:szCs w:val="22"/>
        </w:rPr>
      </w:pPr>
      <w:r w:rsidRPr="00C76FCC">
        <w:rPr>
          <w:bCs/>
          <w:szCs w:val="22"/>
        </w:rPr>
        <w:t>einem Dritten übermittelt oder</w:t>
      </w:r>
    </w:p>
    <w:p w14:paraId="583C5B79" w14:textId="77777777" w:rsidR="0070333A" w:rsidRDefault="0070333A" w:rsidP="0070333A">
      <w:pPr>
        <w:pStyle w:val="Listenabsatz"/>
        <w:numPr>
          <w:ilvl w:val="0"/>
          <w:numId w:val="21"/>
        </w:numPr>
        <w:spacing w:after="0" w:line="276" w:lineRule="auto"/>
        <w:rPr>
          <w:bCs/>
          <w:szCs w:val="22"/>
        </w:rPr>
      </w:pPr>
      <w:r w:rsidRPr="00C76FCC">
        <w:rPr>
          <w:bCs/>
          <w:szCs w:val="22"/>
        </w:rPr>
        <w:t>auf andere Art und Weise zugänglich macht und hierbei gewerbsmäßig handelt.</w:t>
      </w:r>
    </w:p>
    <w:p w14:paraId="1E8E1E94" w14:textId="77777777" w:rsidR="0070333A" w:rsidRDefault="0070333A" w:rsidP="0070333A">
      <w:pPr>
        <w:pStyle w:val="Listenabsatz"/>
        <w:numPr>
          <w:ilvl w:val="0"/>
          <w:numId w:val="20"/>
        </w:numPr>
        <w:spacing w:after="0" w:line="276" w:lineRule="auto"/>
        <w:rPr>
          <w:bCs/>
          <w:szCs w:val="22"/>
        </w:rPr>
      </w:pPr>
      <w:r w:rsidRPr="00C76FCC">
        <w:rPr>
          <w:bCs/>
          <w:szCs w:val="22"/>
        </w:rPr>
        <w:t>Mit Freiheitsstrafe bis zu zwei Jahren oder mit Geldstrafe wird bestraft, wer personenbezogene Daten, die nicht allgemein zugänglich sind,</w:t>
      </w:r>
    </w:p>
    <w:p w14:paraId="4D37E3A4" w14:textId="77777777" w:rsidR="0070333A" w:rsidRDefault="0070333A" w:rsidP="0070333A">
      <w:pPr>
        <w:pStyle w:val="Listenabsatz"/>
        <w:numPr>
          <w:ilvl w:val="0"/>
          <w:numId w:val="22"/>
        </w:numPr>
        <w:spacing w:after="0" w:line="276" w:lineRule="auto"/>
        <w:rPr>
          <w:bCs/>
          <w:szCs w:val="22"/>
        </w:rPr>
      </w:pPr>
      <w:r w:rsidRPr="00C76FCC">
        <w:rPr>
          <w:bCs/>
          <w:szCs w:val="22"/>
        </w:rPr>
        <w:t>ohne hierzu berechtigt zu sein, verarbeitet oder</w:t>
      </w:r>
    </w:p>
    <w:p w14:paraId="7424D62E" w14:textId="77777777" w:rsidR="0070333A" w:rsidRPr="00C76FCC" w:rsidRDefault="0070333A" w:rsidP="0070333A">
      <w:pPr>
        <w:pStyle w:val="Listenabsatz"/>
        <w:numPr>
          <w:ilvl w:val="0"/>
          <w:numId w:val="22"/>
        </w:numPr>
        <w:spacing w:after="0" w:line="276" w:lineRule="auto"/>
        <w:rPr>
          <w:bCs/>
          <w:szCs w:val="22"/>
        </w:rPr>
      </w:pPr>
      <w:r w:rsidRPr="00C76FCC">
        <w:rPr>
          <w:bCs/>
          <w:szCs w:val="22"/>
        </w:rPr>
        <w:t>durch unrichtige Angaben erschleicht und hierbei gegen Entgelt oder in der Absicht handelt, sich oder einen anderen zu bereichern oder einen anderen zu schädigen.</w:t>
      </w:r>
    </w:p>
    <w:p w14:paraId="4439871D" w14:textId="77777777" w:rsidR="0070333A" w:rsidRDefault="0070333A" w:rsidP="0070333A">
      <w:pPr>
        <w:spacing w:after="0" w:line="276" w:lineRule="auto"/>
        <w:rPr>
          <w:b/>
          <w:bCs/>
          <w:sz w:val="22"/>
          <w:szCs w:val="22"/>
        </w:rPr>
      </w:pPr>
    </w:p>
    <w:p w14:paraId="6E014CA8" w14:textId="77777777" w:rsidR="0070333A" w:rsidRDefault="0070333A" w:rsidP="0070333A">
      <w:pPr>
        <w:spacing w:after="0" w:line="276" w:lineRule="auto"/>
        <w:rPr>
          <w:b/>
          <w:bCs/>
          <w:sz w:val="22"/>
          <w:szCs w:val="22"/>
        </w:rPr>
      </w:pPr>
    </w:p>
    <w:p w14:paraId="42E6C32A" w14:textId="77777777" w:rsidR="0070333A" w:rsidRDefault="0070333A" w:rsidP="0070333A">
      <w:pPr>
        <w:spacing w:after="0"/>
        <w:rPr>
          <w:b/>
          <w:bCs/>
          <w:sz w:val="22"/>
          <w:szCs w:val="22"/>
        </w:rPr>
      </w:pPr>
      <w:r>
        <w:rPr>
          <w:b/>
          <w:bCs/>
          <w:sz w:val="22"/>
          <w:szCs w:val="22"/>
        </w:rPr>
        <w:t>§ 3 TTDSG – Fernmeldegeheimnis</w:t>
      </w:r>
    </w:p>
    <w:p w14:paraId="29D9FF18" w14:textId="77777777" w:rsidR="0070333A" w:rsidRDefault="0070333A" w:rsidP="0070333A">
      <w:pPr>
        <w:pStyle w:val="Listenabsatz"/>
        <w:numPr>
          <w:ilvl w:val="0"/>
          <w:numId w:val="14"/>
        </w:numPr>
        <w:suppressAutoHyphens w:val="0"/>
        <w:spacing w:before="240" w:after="100" w:afterAutospacing="1" w:line="276" w:lineRule="auto"/>
        <w:ind w:left="360"/>
        <w:jc w:val="both"/>
        <w:rPr>
          <w:szCs w:val="22"/>
        </w:rPr>
      </w:pPr>
      <w:r w:rsidRPr="00E30AAA">
        <w:rPr>
          <w:szCs w:val="22"/>
        </w:rPr>
        <w:t>Dem Fernmeldegeheimnis unterliegen der Inhalt der Telekommunikation und ihre näheren Umstände, insbesondere die Tatsache, ob jemand an einem Telekommunikationsvorgang beteiligt ist oder war. Das Fernmeldegeheimnis erstreckt sich auch auf die näheren Umstände erfolgloser Verbindungsversuche</w:t>
      </w:r>
    </w:p>
    <w:p w14:paraId="2B1C1795" w14:textId="77777777" w:rsidR="0070333A" w:rsidRPr="003E7230" w:rsidRDefault="0070333A" w:rsidP="0070333A">
      <w:pPr>
        <w:pStyle w:val="Listenabsatz"/>
        <w:numPr>
          <w:ilvl w:val="0"/>
          <w:numId w:val="14"/>
        </w:numPr>
        <w:suppressAutoHyphens w:val="0"/>
        <w:spacing w:before="240" w:after="100" w:afterAutospacing="1" w:line="276" w:lineRule="auto"/>
        <w:ind w:left="360"/>
        <w:jc w:val="both"/>
        <w:rPr>
          <w:szCs w:val="22"/>
        </w:rPr>
      </w:pPr>
      <w:r w:rsidRPr="003E7230">
        <w:rPr>
          <w:szCs w:val="22"/>
        </w:rPr>
        <w:t>Zur Wahrung des Fernmeldegeheimnisses sind verpflichtet</w:t>
      </w:r>
    </w:p>
    <w:p w14:paraId="6FC17D20" w14:textId="77777777" w:rsidR="0070333A" w:rsidRPr="003E7230" w:rsidRDefault="0070333A" w:rsidP="0070333A">
      <w:pPr>
        <w:numPr>
          <w:ilvl w:val="1"/>
          <w:numId w:val="23"/>
        </w:numPr>
        <w:suppressAutoHyphens w:val="0"/>
        <w:spacing w:before="240" w:after="100" w:afterAutospacing="1" w:line="240" w:lineRule="auto"/>
        <w:rPr>
          <w:sz w:val="22"/>
          <w:szCs w:val="22"/>
        </w:rPr>
      </w:pPr>
      <w:r w:rsidRPr="003E7230">
        <w:rPr>
          <w:sz w:val="22"/>
          <w:szCs w:val="22"/>
        </w:rPr>
        <w:t>Anbieter von öffentlich zugänglichen Telekommunikationsdiensten sowie natürliche und juristische Personen, die an der Erbringung solcher Dienste mitwirken,</w:t>
      </w:r>
    </w:p>
    <w:p w14:paraId="6CEA3832" w14:textId="77777777" w:rsidR="0070333A" w:rsidRPr="003E7230" w:rsidRDefault="0070333A" w:rsidP="0070333A">
      <w:pPr>
        <w:numPr>
          <w:ilvl w:val="1"/>
          <w:numId w:val="23"/>
        </w:numPr>
        <w:suppressAutoHyphens w:val="0"/>
        <w:spacing w:before="240" w:after="100" w:afterAutospacing="1" w:line="240" w:lineRule="auto"/>
        <w:rPr>
          <w:sz w:val="22"/>
          <w:szCs w:val="22"/>
        </w:rPr>
      </w:pPr>
      <w:r w:rsidRPr="003E7230">
        <w:rPr>
          <w:sz w:val="22"/>
          <w:szCs w:val="22"/>
        </w:rPr>
        <w:t>Anbieter von ganz oder teilweise geschäftsmäßig angebotenen Telekommunikationsdiensten sowie natürliche und juristische Personen, die an der Erbringung solcher Dienste mitwirken,</w:t>
      </w:r>
    </w:p>
    <w:p w14:paraId="707AD4DD" w14:textId="77777777" w:rsidR="0070333A" w:rsidRPr="003E7230" w:rsidRDefault="0070333A" w:rsidP="0070333A">
      <w:pPr>
        <w:numPr>
          <w:ilvl w:val="1"/>
          <w:numId w:val="23"/>
        </w:numPr>
        <w:suppressAutoHyphens w:val="0"/>
        <w:spacing w:before="240" w:after="100" w:afterAutospacing="1" w:line="240" w:lineRule="auto"/>
        <w:rPr>
          <w:sz w:val="22"/>
          <w:szCs w:val="22"/>
        </w:rPr>
      </w:pPr>
      <w:r w:rsidRPr="003E7230">
        <w:rPr>
          <w:sz w:val="22"/>
          <w:szCs w:val="22"/>
        </w:rPr>
        <w:t>Betreiber öffentlicher Telekommunikationsnetze und</w:t>
      </w:r>
    </w:p>
    <w:p w14:paraId="3345287C" w14:textId="77777777" w:rsidR="0070333A" w:rsidRPr="003E7230" w:rsidRDefault="0070333A" w:rsidP="0070333A">
      <w:pPr>
        <w:numPr>
          <w:ilvl w:val="1"/>
          <w:numId w:val="23"/>
        </w:numPr>
        <w:suppressAutoHyphens w:val="0"/>
        <w:spacing w:before="240" w:after="100" w:afterAutospacing="1" w:line="240" w:lineRule="auto"/>
        <w:rPr>
          <w:sz w:val="22"/>
          <w:szCs w:val="22"/>
        </w:rPr>
      </w:pPr>
      <w:r w:rsidRPr="003E7230">
        <w:rPr>
          <w:sz w:val="22"/>
          <w:szCs w:val="22"/>
        </w:rPr>
        <w:t>Betreiber von Telekommunikationsanlagen, mit denen geschäftsmäßig Telekommunikationsdienste erbracht werden.</w:t>
      </w:r>
    </w:p>
    <w:p w14:paraId="7F2EDCCF" w14:textId="77777777" w:rsidR="0070333A" w:rsidRPr="003E7230" w:rsidRDefault="0070333A" w:rsidP="0070333A">
      <w:pPr>
        <w:suppressAutoHyphens w:val="0"/>
        <w:spacing w:before="100" w:beforeAutospacing="1" w:after="100" w:afterAutospacing="1"/>
        <w:ind w:left="720"/>
        <w:rPr>
          <w:sz w:val="22"/>
          <w:szCs w:val="22"/>
        </w:rPr>
      </w:pPr>
      <w:r w:rsidRPr="003E7230">
        <w:rPr>
          <w:sz w:val="22"/>
          <w:szCs w:val="22"/>
        </w:rPr>
        <w:lastRenderedPageBreak/>
        <w:t>Die Pflicht zur Geheimhaltung besteht auch nach dem Ende der Tätigkeit fort, durch die sie begründet worden ist.</w:t>
      </w:r>
    </w:p>
    <w:p w14:paraId="43D9E124" w14:textId="77777777" w:rsidR="0070333A" w:rsidRDefault="0070333A" w:rsidP="0070333A">
      <w:pPr>
        <w:spacing w:after="0" w:line="276" w:lineRule="auto"/>
        <w:ind w:left="360"/>
        <w:jc w:val="both"/>
        <w:rPr>
          <w:sz w:val="22"/>
          <w:szCs w:val="22"/>
        </w:rPr>
      </w:pPr>
    </w:p>
    <w:p w14:paraId="189F0A4E" w14:textId="77777777" w:rsidR="0070333A" w:rsidRPr="00282B2A" w:rsidRDefault="0070333A" w:rsidP="0070333A">
      <w:pPr>
        <w:pStyle w:val="Listenabsatz"/>
        <w:numPr>
          <w:ilvl w:val="0"/>
          <w:numId w:val="14"/>
        </w:numPr>
        <w:spacing w:after="0" w:line="276" w:lineRule="auto"/>
        <w:jc w:val="both"/>
        <w:rPr>
          <w:rFonts w:cs="Arial"/>
          <w:szCs w:val="22"/>
        </w:rPr>
      </w:pPr>
      <w:r w:rsidRPr="00DC4219">
        <w:rPr>
          <w:rFonts w:cs="Arial"/>
          <w:szCs w:val="22"/>
        </w:rPr>
        <w:t xml:space="preserve">Den nach Absatz 2 Satz 1 Verpflichteten ist es untersagt, </w:t>
      </w:r>
      <w:r w:rsidRPr="00282B2A">
        <w:rPr>
          <w:rFonts w:cs="Arial"/>
          <w:szCs w:val="22"/>
        </w:rPr>
        <w:t>sich oder anderen über das für die Erbringung der Telekommunikationsdienste oder für den Betrieb ihrer Telekommunikationsnetze oder ihrer Telekommunikationsanlagen einschließlich des Schutzes ihrer technischen Systeme erforderliche Maß hinaus Kenntnis vom Inhalt oder von den näheren Umständen der Telekommunikation zu verschaffen. Sie dürfen Kenntnisse über Tatsachen, die dem Fernmeldegeheimnis unterliegen, nur für den in Satz 1 genannten Zweck verwenden. Eine Verwendung dieser Kenntnisse für andere Zwecke, insbesondere die Weitergabe an andere, ist nur zulässig, soweit dieses Gesetz oder eine andere gesetzliche Vorschrift dies vorsieht und sich dabei ausdrücklich auf Telekommunikationsvorgänge bezieht. Die Anzeigepflicht nach</w:t>
      </w:r>
      <w:r>
        <w:rPr>
          <w:rFonts w:cs="Arial"/>
          <w:szCs w:val="22"/>
        </w:rPr>
        <w:t xml:space="preserve"> </w:t>
      </w:r>
      <w:hyperlink r:id="rId10" w:tgtFrame="_blank" w:history="1">
        <w:r w:rsidRPr="00282B2A">
          <w:t>§</w:t>
        </w:r>
        <w:r>
          <w:t xml:space="preserve"> </w:t>
        </w:r>
        <w:r w:rsidRPr="00282B2A">
          <w:t>138</w:t>
        </w:r>
      </w:hyperlink>
      <w:r w:rsidRPr="00282B2A">
        <w:rPr>
          <w:rFonts w:cs="Arial"/>
          <w:szCs w:val="22"/>
        </w:rPr>
        <w:t> des Strafgesetzbuches hat Vorrang.</w:t>
      </w:r>
    </w:p>
    <w:p w14:paraId="285B1F37" w14:textId="77777777" w:rsidR="0070333A" w:rsidRDefault="0070333A" w:rsidP="0070333A">
      <w:pPr>
        <w:spacing w:after="0" w:line="276" w:lineRule="auto"/>
        <w:jc w:val="both"/>
        <w:rPr>
          <w:rFonts w:cs="Arial"/>
          <w:sz w:val="22"/>
          <w:szCs w:val="22"/>
        </w:rPr>
      </w:pPr>
    </w:p>
    <w:p w14:paraId="4AC94264" w14:textId="77777777" w:rsidR="0070333A" w:rsidRDefault="0070333A" w:rsidP="0070333A">
      <w:pPr>
        <w:spacing w:after="0" w:line="276" w:lineRule="auto"/>
        <w:jc w:val="both"/>
        <w:rPr>
          <w:rFonts w:cs="Arial"/>
          <w:sz w:val="22"/>
          <w:szCs w:val="22"/>
        </w:rPr>
      </w:pPr>
      <w:r w:rsidRPr="009C043C">
        <w:rPr>
          <w:rFonts w:cs="Arial"/>
          <w:sz w:val="22"/>
          <w:szCs w:val="22"/>
        </w:rPr>
        <w:t>Befindet sich die Telekommunikationsanlage an Bord eines Wasser- oder Luftfahrzeugs, so besteht die Pflicht zur Wahrung des Fernmeldegeheimnisses nicht gegenüber der Person, die das Fahrzeug führt, und ihrer Stellvertretung</w:t>
      </w:r>
    </w:p>
    <w:p w14:paraId="2604E61F" w14:textId="77777777" w:rsidR="0070333A" w:rsidRDefault="0070333A" w:rsidP="0070333A">
      <w:pPr>
        <w:spacing w:after="0" w:line="276" w:lineRule="auto"/>
        <w:jc w:val="both"/>
        <w:rPr>
          <w:sz w:val="22"/>
          <w:szCs w:val="22"/>
        </w:rPr>
      </w:pPr>
    </w:p>
    <w:p w14:paraId="24FD0D67" w14:textId="77777777" w:rsidR="0070333A" w:rsidRDefault="0070333A" w:rsidP="0070333A">
      <w:pPr>
        <w:spacing w:after="0"/>
        <w:rPr>
          <w:b/>
          <w:bCs/>
          <w:sz w:val="22"/>
          <w:szCs w:val="22"/>
        </w:rPr>
      </w:pPr>
      <w:r>
        <w:rPr>
          <w:b/>
          <w:bCs/>
          <w:sz w:val="22"/>
          <w:szCs w:val="22"/>
        </w:rPr>
        <w:t xml:space="preserve">§ 202a StGB - Ausspähen von Daten </w:t>
      </w:r>
    </w:p>
    <w:p w14:paraId="1AF7EF9A" w14:textId="77777777" w:rsidR="0070333A" w:rsidRPr="00CA5E86" w:rsidRDefault="0070333A" w:rsidP="0070333A">
      <w:pPr>
        <w:pStyle w:val="Listenabsatz"/>
        <w:numPr>
          <w:ilvl w:val="0"/>
          <w:numId w:val="15"/>
        </w:numPr>
        <w:spacing w:after="0" w:line="276" w:lineRule="auto"/>
        <w:jc w:val="both"/>
        <w:rPr>
          <w:szCs w:val="22"/>
        </w:rPr>
      </w:pPr>
      <w:r w:rsidRPr="00CA5E86">
        <w:rPr>
          <w:szCs w:val="22"/>
        </w:rPr>
        <w:t xml:space="preserve">Wer unbefugt Daten, die nicht für ihn bestimmt sind und die gegen unberechtigten Zugang besonders gesichert sind, sich oder einem anderen beschafft, wird mit Freiheitsstrafe bis zu drei Jahren oder mit Geldstrafe bestraft. </w:t>
      </w:r>
    </w:p>
    <w:p w14:paraId="34AFAFDA" w14:textId="77777777" w:rsidR="0070333A" w:rsidRPr="00574932" w:rsidRDefault="0070333A" w:rsidP="0070333A">
      <w:pPr>
        <w:spacing w:after="0" w:line="276" w:lineRule="auto"/>
        <w:ind w:left="360"/>
        <w:jc w:val="both"/>
        <w:rPr>
          <w:sz w:val="22"/>
          <w:szCs w:val="22"/>
        </w:rPr>
      </w:pPr>
    </w:p>
    <w:p w14:paraId="52FA0DEB" w14:textId="77777777" w:rsidR="0070333A" w:rsidRPr="00CA5E86" w:rsidRDefault="0070333A" w:rsidP="0070333A">
      <w:pPr>
        <w:pStyle w:val="Listenabsatz"/>
        <w:numPr>
          <w:ilvl w:val="0"/>
          <w:numId w:val="15"/>
        </w:numPr>
        <w:spacing w:after="0" w:line="276" w:lineRule="auto"/>
        <w:jc w:val="both"/>
        <w:rPr>
          <w:szCs w:val="22"/>
        </w:rPr>
      </w:pPr>
      <w:r w:rsidRPr="00CA5E86">
        <w:rPr>
          <w:szCs w:val="22"/>
        </w:rPr>
        <w:t>Daten im Sinne des Absatzes 1 sind nur solche, die elektronisch, magnetisch oder sonst nicht unmittelbar wahrnehmbar gespeichert sind oder übermittelt werden.</w:t>
      </w:r>
    </w:p>
    <w:p w14:paraId="5DF4D466" w14:textId="77777777" w:rsidR="0070333A" w:rsidRDefault="0070333A" w:rsidP="0070333A">
      <w:pPr>
        <w:pStyle w:val="Listenabsatz"/>
        <w:rPr>
          <w:szCs w:val="22"/>
        </w:rPr>
      </w:pPr>
    </w:p>
    <w:p w14:paraId="148539B4" w14:textId="77777777" w:rsidR="0070333A" w:rsidRPr="00CA5E86" w:rsidRDefault="0070333A" w:rsidP="0070333A">
      <w:pPr>
        <w:rPr>
          <w:szCs w:val="22"/>
        </w:rPr>
      </w:pPr>
    </w:p>
    <w:p w14:paraId="56037067" w14:textId="77777777" w:rsidR="0070333A" w:rsidRPr="00487FC4" w:rsidRDefault="0070333A" w:rsidP="0070333A">
      <w:pPr>
        <w:spacing w:after="0" w:line="276" w:lineRule="auto"/>
        <w:jc w:val="both"/>
        <w:rPr>
          <w:b/>
          <w:sz w:val="22"/>
          <w:szCs w:val="22"/>
        </w:rPr>
      </w:pPr>
      <w:r w:rsidRPr="00487FC4">
        <w:rPr>
          <w:b/>
          <w:sz w:val="22"/>
          <w:szCs w:val="22"/>
        </w:rPr>
        <w:t>§ 202d</w:t>
      </w:r>
      <w:r>
        <w:rPr>
          <w:b/>
          <w:sz w:val="22"/>
          <w:szCs w:val="22"/>
        </w:rPr>
        <w:t xml:space="preserve"> StGB -</w:t>
      </w:r>
      <w:r w:rsidRPr="00487FC4">
        <w:rPr>
          <w:b/>
          <w:sz w:val="22"/>
          <w:szCs w:val="22"/>
        </w:rPr>
        <w:t xml:space="preserve"> Datenhehlerei</w:t>
      </w:r>
    </w:p>
    <w:p w14:paraId="5CFBFA3B" w14:textId="77777777" w:rsidR="0070333A" w:rsidRDefault="0070333A" w:rsidP="0070333A">
      <w:pPr>
        <w:pStyle w:val="Listenabsatz"/>
        <w:numPr>
          <w:ilvl w:val="0"/>
          <w:numId w:val="6"/>
        </w:numPr>
        <w:spacing w:after="0" w:line="276" w:lineRule="auto"/>
        <w:rPr>
          <w:bCs/>
          <w:szCs w:val="22"/>
        </w:rPr>
      </w:pPr>
      <w:r w:rsidRPr="00487FC4">
        <w:rPr>
          <w:bCs/>
          <w:szCs w:val="22"/>
        </w:rPr>
        <w:t>Wer Daten (§ 202a Absatz 2), die nicht allgemein zugänglich sind und die ein anderer durch eine rechtswidrige Tat erlangt hat, sich oder einem anderen verschafft, einem anderen überlässt, verbreitet oder sonst zugänglich macht, um sich oder einen Dritten zu bereichern oder einen anderen zu schädigen, wird mit Freiheitsstrafe bis zu drei Jahren oder mit Geldstrafe bestraft.</w:t>
      </w:r>
    </w:p>
    <w:p w14:paraId="49BB88F8" w14:textId="77777777" w:rsidR="0070333A" w:rsidRPr="00487FC4" w:rsidRDefault="0070333A" w:rsidP="0070333A">
      <w:pPr>
        <w:pStyle w:val="Listenabsatz"/>
        <w:spacing w:after="0" w:line="276" w:lineRule="auto"/>
        <w:rPr>
          <w:bCs/>
          <w:szCs w:val="22"/>
        </w:rPr>
      </w:pPr>
    </w:p>
    <w:p w14:paraId="3A825C46" w14:textId="77777777" w:rsidR="0070333A" w:rsidRDefault="0070333A" w:rsidP="0070333A">
      <w:pPr>
        <w:pStyle w:val="Listenabsatz"/>
        <w:numPr>
          <w:ilvl w:val="0"/>
          <w:numId w:val="6"/>
        </w:numPr>
        <w:spacing w:after="0" w:line="276" w:lineRule="auto"/>
        <w:rPr>
          <w:bCs/>
          <w:szCs w:val="22"/>
        </w:rPr>
      </w:pPr>
      <w:r w:rsidRPr="00487FC4">
        <w:rPr>
          <w:bCs/>
          <w:szCs w:val="22"/>
        </w:rPr>
        <w:t>Die Strafe darf nicht schwerer sein als die für die Vortat angedrohte Strafe.</w:t>
      </w:r>
    </w:p>
    <w:p w14:paraId="361ABC87" w14:textId="77777777" w:rsidR="0070333A" w:rsidRPr="00487FC4" w:rsidRDefault="0070333A" w:rsidP="0070333A">
      <w:pPr>
        <w:spacing w:after="0" w:line="276" w:lineRule="auto"/>
        <w:rPr>
          <w:bCs/>
          <w:szCs w:val="22"/>
        </w:rPr>
      </w:pPr>
    </w:p>
    <w:p w14:paraId="3ABF4B61" w14:textId="77777777" w:rsidR="0070333A" w:rsidRPr="00487FC4" w:rsidRDefault="0070333A" w:rsidP="0070333A">
      <w:pPr>
        <w:pStyle w:val="Listenabsatz"/>
        <w:numPr>
          <w:ilvl w:val="0"/>
          <w:numId w:val="6"/>
        </w:numPr>
        <w:spacing w:after="0" w:line="276" w:lineRule="auto"/>
        <w:rPr>
          <w:bCs/>
          <w:szCs w:val="22"/>
        </w:rPr>
      </w:pPr>
      <w:r w:rsidRPr="00487FC4">
        <w:rPr>
          <w:bCs/>
          <w:szCs w:val="22"/>
        </w:rPr>
        <w:t>Absatz 1 gilt nicht für Handlungen, die ausschließlich der Erfüllung rechtmäßiger dienstlicher oder beruflicher Pflichten dienen. Dazu gehören insbesondere</w:t>
      </w:r>
    </w:p>
    <w:p w14:paraId="57BB94E4" w14:textId="77777777" w:rsidR="0070333A" w:rsidRPr="00487FC4" w:rsidRDefault="0070333A" w:rsidP="0070333A">
      <w:pPr>
        <w:pStyle w:val="Listenabsatz"/>
        <w:numPr>
          <w:ilvl w:val="0"/>
          <w:numId w:val="7"/>
        </w:numPr>
        <w:spacing w:after="0" w:line="276" w:lineRule="auto"/>
        <w:rPr>
          <w:bCs/>
          <w:szCs w:val="22"/>
        </w:rPr>
      </w:pPr>
      <w:r w:rsidRPr="00487FC4">
        <w:rPr>
          <w:bCs/>
          <w:szCs w:val="22"/>
        </w:rPr>
        <w:t>solche Handlungen von Amtsträgern oder deren Beauftragten, mit denen Daten ausschließlich der Verwertung in einem Besteuerungsverfahren, einem Strafverfahren oder einem Ordnungswidrigkeitenverfahren zugeführt werden sollen, sowie</w:t>
      </w:r>
    </w:p>
    <w:p w14:paraId="524BC1B3" w14:textId="77777777" w:rsidR="0070333A" w:rsidRPr="00487FC4" w:rsidRDefault="0070333A" w:rsidP="0070333A">
      <w:pPr>
        <w:pStyle w:val="Listenabsatz"/>
        <w:numPr>
          <w:ilvl w:val="0"/>
          <w:numId w:val="7"/>
        </w:numPr>
        <w:spacing w:after="0" w:line="276" w:lineRule="auto"/>
        <w:rPr>
          <w:bCs/>
          <w:szCs w:val="22"/>
        </w:rPr>
      </w:pPr>
      <w:r w:rsidRPr="00487FC4">
        <w:rPr>
          <w:bCs/>
          <w:szCs w:val="22"/>
        </w:rPr>
        <w:t>solche beruflichen Handlungen der in § 53 Absatz 1 Satz 1 Nummer 5 der Strafprozessordnung genannten Personen, mit denen Daten entgegengenommen, ausgewertet oder veröffentlicht werden.</w:t>
      </w:r>
    </w:p>
    <w:p w14:paraId="3F52C5D2" w14:textId="77777777" w:rsidR="0070333A" w:rsidRDefault="0070333A" w:rsidP="0070333A">
      <w:pPr>
        <w:spacing w:after="0" w:line="276" w:lineRule="auto"/>
        <w:rPr>
          <w:b/>
          <w:bCs/>
          <w:sz w:val="22"/>
          <w:szCs w:val="22"/>
        </w:rPr>
      </w:pPr>
    </w:p>
    <w:p w14:paraId="657BE24D" w14:textId="77777777" w:rsidR="0070333A" w:rsidRDefault="0070333A" w:rsidP="0070333A">
      <w:pPr>
        <w:spacing w:after="0" w:line="276" w:lineRule="auto"/>
        <w:rPr>
          <w:b/>
          <w:bCs/>
          <w:sz w:val="22"/>
          <w:szCs w:val="22"/>
        </w:rPr>
      </w:pPr>
    </w:p>
    <w:p w14:paraId="5CA59C15" w14:textId="77777777" w:rsidR="0070333A" w:rsidRDefault="0070333A" w:rsidP="0070333A">
      <w:pPr>
        <w:spacing w:after="0"/>
        <w:rPr>
          <w:b/>
          <w:bCs/>
          <w:sz w:val="22"/>
          <w:szCs w:val="22"/>
        </w:rPr>
      </w:pPr>
      <w:r>
        <w:rPr>
          <w:b/>
          <w:bCs/>
          <w:sz w:val="22"/>
          <w:szCs w:val="22"/>
        </w:rPr>
        <w:t xml:space="preserve">§ 263a StGB - Computerbetrug </w:t>
      </w:r>
    </w:p>
    <w:p w14:paraId="5861B1FC" w14:textId="77777777" w:rsidR="0070333A" w:rsidRPr="000A1F50" w:rsidRDefault="0070333A" w:rsidP="0070333A">
      <w:pPr>
        <w:pStyle w:val="Listenabsatz"/>
        <w:numPr>
          <w:ilvl w:val="0"/>
          <w:numId w:val="16"/>
        </w:numPr>
        <w:spacing w:after="0" w:line="276" w:lineRule="auto"/>
        <w:jc w:val="both"/>
        <w:rPr>
          <w:szCs w:val="22"/>
        </w:rPr>
      </w:pPr>
      <w:r w:rsidRPr="000A1F50">
        <w:rPr>
          <w:szCs w:val="22"/>
        </w:rPr>
        <w:t>Wer in der Absicht, sich oder einem Dritten einen rechtswidrigen Vermögensvorteil zu verschaffen, das Vermögen eines anderen dadurch beschädigt, dass er das Ergebnis eines Datenverarbeitungsvorganges durch unrichtige Gestaltung des Programms, durch Verwendung unrichtiger oder unvollständiger Daten, durch unbefugte Verwendung von Daten oder sonst durch Einwirkung auf den Ablauf beeinflusst, wird mit Freiheitsstrafe bis zu fünf Jahren oder mit Geldstrafe bestraft.</w:t>
      </w:r>
    </w:p>
    <w:p w14:paraId="36F60104" w14:textId="77777777" w:rsidR="0070333A" w:rsidRDefault="0070333A" w:rsidP="0070333A">
      <w:pPr>
        <w:spacing w:after="0" w:line="276" w:lineRule="auto"/>
        <w:rPr>
          <w:b/>
          <w:bCs/>
          <w:sz w:val="22"/>
          <w:szCs w:val="22"/>
        </w:rPr>
      </w:pPr>
    </w:p>
    <w:p w14:paraId="1691C295" w14:textId="77777777" w:rsidR="0070333A" w:rsidRDefault="0070333A" w:rsidP="0070333A">
      <w:pPr>
        <w:spacing w:after="0" w:line="276" w:lineRule="auto"/>
        <w:rPr>
          <w:b/>
          <w:bCs/>
          <w:sz w:val="22"/>
          <w:szCs w:val="22"/>
        </w:rPr>
      </w:pPr>
    </w:p>
    <w:p w14:paraId="70E29695" w14:textId="77777777" w:rsidR="0070333A" w:rsidRDefault="0070333A" w:rsidP="0070333A">
      <w:pPr>
        <w:spacing w:after="0"/>
        <w:rPr>
          <w:b/>
          <w:bCs/>
          <w:sz w:val="22"/>
          <w:szCs w:val="22"/>
        </w:rPr>
      </w:pPr>
      <w:r>
        <w:rPr>
          <w:b/>
          <w:bCs/>
          <w:sz w:val="22"/>
          <w:szCs w:val="22"/>
        </w:rPr>
        <w:t xml:space="preserve">§ 303a StGB - Datenveränderung </w:t>
      </w:r>
    </w:p>
    <w:p w14:paraId="3FB7C4C5" w14:textId="77777777" w:rsidR="0070333A" w:rsidRPr="000A1F50" w:rsidRDefault="0070333A" w:rsidP="0070333A">
      <w:pPr>
        <w:pStyle w:val="Listenabsatz"/>
        <w:numPr>
          <w:ilvl w:val="0"/>
          <w:numId w:val="17"/>
        </w:numPr>
        <w:spacing w:after="0" w:line="276" w:lineRule="auto"/>
        <w:jc w:val="both"/>
        <w:rPr>
          <w:szCs w:val="22"/>
        </w:rPr>
      </w:pPr>
      <w:r w:rsidRPr="000A1F50">
        <w:rPr>
          <w:szCs w:val="22"/>
        </w:rPr>
        <w:t xml:space="preserve">Wer rechtswidrig Daten (§ 202a Abs. 2) löscht, unterdrückt unbrauchbar macht oder verändert, wird mit Freiheitsstrafe bis zu zwei Jahren oder mit Geldstrafe bestraft. </w:t>
      </w:r>
    </w:p>
    <w:p w14:paraId="0804901D" w14:textId="77777777" w:rsidR="0070333A" w:rsidRPr="00574932" w:rsidRDefault="0070333A" w:rsidP="0070333A">
      <w:pPr>
        <w:spacing w:after="0" w:line="276" w:lineRule="auto"/>
        <w:ind w:left="360"/>
        <w:jc w:val="both"/>
        <w:rPr>
          <w:sz w:val="22"/>
          <w:szCs w:val="22"/>
        </w:rPr>
      </w:pPr>
    </w:p>
    <w:p w14:paraId="32195425" w14:textId="77777777" w:rsidR="0070333A" w:rsidRPr="000A1F50" w:rsidRDefault="0070333A" w:rsidP="0070333A">
      <w:pPr>
        <w:pStyle w:val="Listenabsatz"/>
        <w:numPr>
          <w:ilvl w:val="0"/>
          <w:numId w:val="17"/>
        </w:numPr>
        <w:spacing w:after="0" w:line="276" w:lineRule="auto"/>
        <w:jc w:val="both"/>
        <w:rPr>
          <w:szCs w:val="22"/>
        </w:rPr>
      </w:pPr>
      <w:r w:rsidRPr="000A1F50">
        <w:rPr>
          <w:szCs w:val="22"/>
        </w:rPr>
        <w:t>der Versuch ist strafbar.</w:t>
      </w:r>
    </w:p>
    <w:p w14:paraId="10BDDE58" w14:textId="77777777" w:rsidR="0070333A" w:rsidRDefault="0070333A" w:rsidP="0070333A">
      <w:pPr>
        <w:spacing w:after="0" w:line="276" w:lineRule="auto"/>
        <w:jc w:val="both"/>
        <w:rPr>
          <w:sz w:val="22"/>
          <w:szCs w:val="22"/>
        </w:rPr>
      </w:pPr>
    </w:p>
    <w:p w14:paraId="5F0793B5" w14:textId="77777777" w:rsidR="0070333A" w:rsidRDefault="0070333A" w:rsidP="0070333A">
      <w:pPr>
        <w:spacing w:after="0" w:line="276" w:lineRule="auto"/>
        <w:jc w:val="both"/>
        <w:rPr>
          <w:sz w:val="22"/>
          <w:szCs w:val="22"/>
        </w:rPr>
      </w:pPr>
    </w:p>
    <w:p w14:paraId="40BA7A5E" w14:textId="77777777" w:rsidR="0070333A" w:rsidRDefault="0070333A" w:rsidP="0070333A">
      <w:pPr>
        <w:spacing w:after="0"/>
        <w:rPr>
          <w:b/>
          <w:bCs/>
          <w:sz w:val="22"/>
          <w:szCs w:val="22"/>
        </w:rPr>
      </w:pPr>
      <w:r>
        <w:rPr>
          <w:b/>
          <w:bCs/>
          <w:sz w:val="22"/>
          <w:szCs w:val="22"/>
        </w:rPr>
        <w:t>§ 206 StGB – Verletzung des Post- oder Fernmeldegeheimnisses</w:t>
      </w:r>
    </w:p>
    <w:p w14:paraId="4CF54C67" w14:textId="77777777" w:rsidR="0070333A" w:rsidRPr="006F5E28" w:rsidRDefault="0070333A" w:rsidP="0070333A">
      <w:pPr>
        <w:pStyle w:val="Listenabsatz"/>
        <w:numPr>
          <w:ilvl w:val="0"/>
          <w:numId w:val="18"/>
        </w:numPr>
        <w:spacing w:after="0" w:line="276" w:lineRule="auto"/>
        <w:jc w:val="both"/>
        <w:rPr>
          <w:szCs w:val="22"/>
        </w:rPr>
      </w:pPr>
      <w:r w:rsidRPr="006F5E28">
        <w:rPr>
          <w:szCs w:val="22"/>
        </w:rPr>
        <w:t>Wer unbefugt einer anderen Person eine Mitteilung über Tatsachen macht, die dem Post- oder Fernmeldegeheimnis unterliegen und die ihm als Inhaber oder Beschäftigtem eines Unternehmens bekanntgeworden sind, das geschäftsmäßig Post- oder Telekommunikationsdienste erbringt, wird mit Freiheitsstrafe bis zu fünf Jahren oder mit Geldstrafe bestraft.</w:t>
      </w:r>
    </w:p>
    <w:p w14:paraId="7980E69A" w14:textId="77777777" w:rsidR="0070333A" w:rsidRDefault="0070333A" w:rsidP="0070333A">
      <w:pPr>
        <w:spacing w:after="0" w:line="276" w:lineRule="auto"/>
        <w:jc w:val="both"/>
        <w:rPr>
          <w:sz w:val="22"/>
          <w:szCs w:val="22"/>
        </w:rPr>
      </w:pPr>
    </w:p>
    <w:p w14:paraId="611BA452" w14:textId="77777777" w:rsidR="0070333A" w:rsidRPr="006F5E28" w:rsidRDefault="0070333A" w:rsidP="0070333A">
      <w:pPr>
        <w:pStyle w:val="Listenabsatz"/>
        <w:numPr>
          <w:ilvl w:val="0"/>
          <w:numId w:val="18"/>
        </w:numPr>
        <w:spacing w:after="0" w:line="276" w:lineRule="auto"/>
        <w:jc w:val="both"/>
        <w:rPr>
          <w:szCs w:val="22"/>
        </w:rPr>
      </w:pPr>
      <w:r w:rsidRPr="006F5E28">
        <w:rPr>
          <w:szCs w:val="22"/>
        </w:rPr>
        <w:t>Ebenso wird bestraft, wer als Inhaber oder Beschäftigter eines in Absatz 1 bezeichneten Unternehmens unbefugt</w:t>
      </w:r>
    </w:p>
    <w:p w14:paraId="7C7BB9B9" w14:textId="77777777" w:rsidR="0070333A" w:rsidRDefault="0070333A" w:rsidP="0070333A">
      <w:pPr>
        <w:numPr>
          <w:ilvl w:val="0"/>
          <w:numId w:val="2"/>
        </w:numPr>
        <w:spacing w:after="0" w:line="276" w:lineRule="auto"/>
        <w:jc w:val="both"/>
        <w:rPr>
          <w:rFonts w:cs="Arial"/>
          <w:sz w:val="22"/>
          <w:szCs w:val="22"/>
        </w:rPr>
      </w:pPr>
      <w:r>
        <w:rPr>
          <w:rFonts w:cs="Arial"/>
          <w:sz w:val="22"/>
          <w:szCs w:val="22"/>
        </w:rPr>
        <w:t>eine Sendung, die einem solchen Unternehmen zur Übermittlung anvertraut worden und verschlossen ist, öffnet oder sich von ihrem Inhalt ohne Öffnung des Verschlusses unter Anwendung technischer Mittel Kenntnis verschafft,</w:t>
      </w:r>
    </w:p>
    <w:p w14:paraId="3190E98A" w14:textId="77777777" w:rsidR="0070333A" w:rsidRDefault="0070333A" w:rsidP="0070333A">
      <w:pPr>
        <w:numPr>
          <w:ilvl w:val="0"/>
          <w:numId w:val="3"/>
        </w:numPr>
        <w:spacing w:after="0" w:line="276" w:lineRule="auto"/>
        <w:jc w:val="both"/>
        <w:rPr>
          <w:rFonts w:cs="Arial"/>
          <w:sz w:val="22"/>
          <w:szCs w:val="22"/>
        </w:rPr>
      </w:pPr>
      <w:r>
        <w:rPr>
          <w:rFonts w:cs="Arial"/>
          <w:sz w:val="22"/>
          <w:szCs w:val="22"/>
        </w:rPr>
        <w:t xml:space="preserve">eine einem solchen Unternehmen zur Übermittlung anvertraute Sendung unterdrückt oder </w:t>
      </w:r>
    </w:p>
    <w:p w14:paraId="1F5C2C60" w14:textId="77777777" w:rsidR="0070333A" w:rsidRPr="00574932" w:rsidRDefault="0070333A" w:rsidP="0070333A">
      <w:pPr>
        <w:numPr>
          <w:ilvl w:val="0"/>
          <w:numId w:val="3"/>
        </w:numPr>
        <w:spacing w:after="0" w:line="276" w:lineRule="auto"/>
        <w:jc w:val="both"/>
        <w:rPr>
          <w:rFonts w:cs="Arial"/>
          <w:sz w:val="22"/>
          <w:szCs w:val="22"/>
        </w:rPr>
      </w:pPr>
      <w:r>
        <w:rPr>
          <w:rFonts w:cs="Arial"/>
          <w:sz w:val="22"/>
          <w:szCs w:val="22"/>
        </w:rPr>
        <w:t>eine der in Absatz 1 oder in Nummer 1 oder 2 bezeichneten Handlungen gestattet oder fördert.</w:t>
      </w:r>
    </w:p>
    <w:p w14:paraId="2E1F1F2A" w14:textId="77777777" w:rsidR="0070333A" w:rsidRDefault="0070333A" w:rsidP="0070333A">
      <w:pPr>
        <w:spacing w:after="0" w:line="276" w:lineRule="auto"/>
        <w:jc w:val="both"/>
        <w:rPr>
          <w:sz w:val="22"/>
          <w:szCs w:val="22"/>
        </w:rPr>
      </w:pPr>
    </w:p>
    <w:p w14:paraId="7AFB6240" w14:textId="77777777" w:rsidR="0070333A" w:rsidRPr="00B011C9" w:rsidRDefault="0070333A" w:rsidP="0070333A">
      <w:pPr>
        <w:pStyle w:val="Listenabsatz"/>
        <w:numPr>
          <w:ilvl w:val="0"/>
          <w:numId w:val="18"/>
        </w:numPr>
        <w:spacing w:after="0" w:line="276" w:lineRule="auto"/>
        <w:jc w:val="both"/>
        <w:rPr>
          <w:szCs w:val="22"/>
        </w:rPr>
      </w:pPr>
      <w:r w:rsidRPr="00B011C9">
        <w:rPr>
          <w:szCs w:val="22"/>
        </w:rPr>
        <w:t xml:space="preserve">Die Absätze 1 und 2 gelten auch für Personen, die </w:t>
      </w:r>
    </w:p>
    <w:p w14:paraId="18F522D8" w14:textId="77777777" w:rsidR="0070333A" w:rsidRDefault="0070333A" w:rsidP="0070333A">
      <w:pPr>
        <w:numPr>
          <w:ilvl w:val="0"/>
          <w:numId w:val="4"/>
        </w:numPr>
        <w:spacing w:after="0" w:line="276" w:lineRule="auto"/>
        <w:jc w:val="both"/>
        <w:rPr>
          <w:rFonts w:cs="Arial"/>
          <w:sz w:val="22"/>
          <w:szCs w:val="22"/>
        </w:rPr>
      </w:pPr>
      <w:r>
        <w:rPr>
          <w:rFonts w:cs="Arial"/>
          <w:sz w:val="22"/>
          <w:szCs w:val="22"/>
        </w:rPr>
        <w:t>Aufgaben der Aufsicht über ein in Absatz 1 bezeichnetes Unternehmen wahrnehmen,</w:t>
      </w:r>
    </w:p>
    <w:p w14:paraId="0F467A09" w14:textId="77777777" w:rsidR="0070333A" w:rsidRDefault="0070333A" w:rsidP="0070333A">
      <w:pPr>
        <w:numPr>
          <w:ilvl w:val="0"/>
          <w:numId w:val="2"/>
        </w:numPr>
        <w:spacing w:after="0" w:line="276" w:lineRule="auto"/>
        <w:jc w:val="both"/>
        <w:rPr>
          <w:sz w:val="22"/>
          <w:szCs w:val="22"/>
        </w:rPr>
      </w:pPr>
      <w:r>
        <w:rPr>
          <w:sz w:val="22"/>
          <w:szCs w:val="22"/>
        </w:rPr>
        <w:t xml:space="preserve">von einem solchen Unternehmen oder mit dessen Ermächtigung mit dem Erbringen von Post- oder Telekommunikationsdiensten betraut sind oder </w:t>
      </w:r>
    </w:p>
    <w:p w14:paraId="1DC45C46" w14:textId="77777777" w:rsidR="0070333A" w:rsidRDefault="0070333A" w:rsidP="0070333A">
      <w:pPr>
        <w:numPr>
          <w:ilvl w:val="0"/>
          <w:numId w:val="2"/>
        </w:numPr>
        <w:spacing w:after="0" w:line="276" w:lineRule="auto"/>
        <w:jc w:val="both"/>
        <w:rPr>
          <w:sz w:val="22"/>
          <w:szCs w:val="22"/>
        </w:rPr>
      </w:pPr>
      <w:r>
        <w:rPr>
          <w:sz w:val="22"/>
          <w:szCs w:val="22"/>
        </w:rPr>
        <w:t>mit der Herstellung einer dem Betrieb eines solchen Unternehmens dienenden Anlage oder mit Arbeiten daran betraut sind.</w:t>
      </w:r>
    </w:p>
    <w:p w14:paraId="1114BB54" w14:textId="77777777" w:rsidR="0070333A" w:rsidRDefault="0070333A" w:rsidP="0070333A">
      <w:pPr>
        <w:spacing w:after="0" w:line="276" w:lineRule="auto"/>
        <w:jc w:val="both"/>
        <w:rPr>
          <w:sz w:val="22"/>
          <w:szCs w:val="22"/>
        </w:rPr>
      </w:pPr>
    </w:p>
    <w:p w14:paraId="63634D72" w14:textId="77777777" w:rsidR="0070333A" w:rsidRPr="00B011C9" w:rsidRDefault="0070333A" w:rsidP="0070333A">
      <w:pPr>
        <w:pStyle w:val="Listenabsatz"/>
        <w:numPr>
          <w:ilvl w:val="0"/>
          <w:numId w:val="18"/>
        </w:numPr>
        <w:spacing w:after="0" w:line="276" w:lineRule="auto"/>
        <w:jc w:val="both"/>
        <w:rPr>
          <w:szCs w:val="22"/>
        </w:rPr>
      </w:pPr>
      <w:r w:rsidRPr="00B011C9">
        <w:rPr>
          <w:szCs w:val="22"/>
        </w:rPr>
        <w:t>Wer unbefugt einer anderen Person eine Mitteilung über Tatsachen macht, die ihm als außerhalb des Post- oder Telekommunikationsbereichs tätigem Amtsträger auf Grund eines befugten oder unbefugten Eingriffs in das Post- oder Fernmeldegeheimnis bekannt geworden sind, wird mit Freiheitsstrafe bis zu zwei Jahren oder mit Geldstrafe bestraft.</w:t>
      </w:r>
    </w:p>
    <w:p w14:paraId="739EF6A3" w14:textId="77777777" w:rsidR="0070333A" w:rsidRDefault="0070333A" w:rsidP="0070333A">
      <w:pPr>
        <w:spacing w:after="0" w:line="276" w:lineRule="auto"/>
        <w:jc w:val="both"/>
        <w:rPr>
          <w:sz w:val="22"/>
          <w:szCs w:val="22"/>
        </w:rPr>
      </w:pPr>
    </w:p>
    <w:p w14:paraId="3468BE75" w14:textId="77777777" w:rsidR="0070333A" w:rsidRPr="00B011C9" w:rsidRDefault="0070333A" w:rsidP="0070333A">
      <w:pPr>
        <w:pStyle w:val="Listenabsatz"/>
        <w:numPr>
          <w:ilvl w:val="0"/>
          <w:numId w:val="18"/>
        </w:numPr>
        <w:spacing w:after="0" w:line="276" w:lineRule="auto"/>
        <w:jc w:val="both"/>
        <w:rPr>
          <w:szCs w:val="22"/>
        </w:rPr>
      </w:pPr>
      <w:r w:rsidRPr="00B011C9">
        <w:rPr>
          <w:szCs w:val="22"/>
        </w:rPr>
        <w:lastRenderedPageBreak/>
        <w:t>Dem Postgeheimnis unterliegen die näheren Umstände des Postverkehrs bestimmter Personen sowie der Inhalt von Postsendungen. Dem Fernmeldegeheimnis unterliegen der Inhalt der Telekommunikation und ihre näheren Umstände, insbesondere die Tatsache, ob jemand an einem Telekommunikationsvorgang beteiligt ist oder war. Das Fernmeldegeheimnis erstreckt sich auch auf die näheren Umstände erfolgloser Verbindungsversuche.</w:t>
      </w:r>
    </w:p>
    <w:p w14:paraId="45BE0616" w14:textId="77777777" w:rsidR="0070333A" w:rsidRDefault="0070333A">
      <w:pPr>
        <w:spacing w:after="0" w:line="100" w:lineRule="atLeast"/>
        <w:ind w:right="425"/>
        <w:rPr>
          <w:sz w:val="20"/>
          <w:szCs w:val="20"/>
        </w:rPr>
      </w:pPr>
    </w:p>
    <w:sectPr w:rsidR="0070333A">
      <w:type w:val="continuous"/>
      <w:pgSz w:w="11906" w:h="16838"/>
      <w:pgMar w:top="709" w:right="992" w:bottom="285" w:left="1299" w:header="720" w:footer="720"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B6C5D" w14:textId="77777777" w:rsidR="00025785" w:rsidRDefault="00025785" w:rsidP="0091453D">
      <w:pPr>
        <w:spacing w:after="0" w:line="240" w:lineRule="auto"/>
      </w:pPr>
      <w:r>
        <w:separator/>
      </w:r>
    </w:p>
  </w:endnote>
  <w:endnote w:type="continuationSeparator" w:id="0">
    <w:p w14:paraId="50EE8323" w14:textId="77777777" w:rsidR="00025785" w:rsidRDefault="00025785" w:rsidP="0091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F8456" w14:textId="77777777" w:rsidR="0091453D" w:rsidRPr="0091453D" w:rsidRDefault="0091453D" w:rsidP="00245F62">
    <w:pPr>
      <w:pStyle w:val="Fuzeile"/>
      <w:tabs>
        <w:tab w:val="clear" w:pos="4536"/>
        <w:tab w:val="clear" w:pos="9072"/>
        <w:tab w:val="left" w:pos="1050"/>
      </w:tabs>
      <w:rPr>
        <w:rFonts w:ascii="Arial Narrow" w:hAnsi="Arial Narrow"/>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D8FC2" w14:textId="77777777" w:rsidR="00025785" w:rsidRDefault="00025785" w:rsidP="0091453D">
      <w:pPr>
        <w:spacing w:after="0" w:line="240" w:lineRule="auto"/>
      </w:pPr>
      <w:r>
        <w:separator/>
      </w:r>
    </w:p>
  </w:footnote>
  <w:footnote w:type="continuationSeparator" w:id="0">
    <w:p w14:paraId="0C438620" w14:textId="77777777" w:rsidR="00025785" w:rsidRDefault="00025785" w:rsidP="00914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1AC98" w14:textId="39BFE862" w:rsidR="00960AC6" w:rsidRDefault="0014546D" w:rsidP="00AC5BA3">
    <w:pPr>
      <w:pStyle w:val="Kopfzeile"/>
      <w:jc w:val="right"/>
    </w:pPr>
    <w:r>
      <w:rPr>
        <w:noProof/>
        <w:lang w:eastAsia="de-DE"/>
      </w:rPr>
      <w:drawing>
        <wp:anchor distT="0" distB="0" distL="114300" distR="114300" simplePos="0" relativeHeight="251659264" behindDoc="0" locked="0" layoutInCell="1" allowOverlap="1" wp14:anchorId="1242CD06" wp14:editId="1387F020">
          <wp:simplePos x="0" y="0"/>
          <wp:positionH relativeFrom="margin">
            <wp:align>left</wp:align>
          </wp:positionH>
          <wp:positionV relativeFrom="paragraph">
            <wp:posOffset>-200025</wp:posOffset>
          </wp:positionV>
          <wp:extent cx="1896745" cy="460375"/>
          <wp:effectExtent l="0" t="0" r="8255"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berschrift2"/>
      <w:suff w:val="nothing"/>
      <w:lvlText w:val=""/>
      <w:lvlJc w:val="left"/>
      <w:pPr>
        <w:tabs>
          <w:tab w:val="num" w:pos="0"/>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9"/>
    <w:multiLevelType w:val="multilevel"/>
    <w:tmpl w:val="00000009"/>
    <w:name w:val="WW8Num9"/>
    <w:lvl w:ilvl="0">
      <w:start w:val="1"/>
      <w:numFmt w:val="decimal"/>
      <w:lvlText w:val="%1."/>
      <w:lvlJc w:val="left"/>
      <w:pPr>
        <w:tabs>
          <w:tab w:val="num" w:pos="348"/>
        </w:tabs>
        <w:ind w:left="1068" w:hanging="360"/>
      </w:pPr>
    </w:lvl>
    <w:lvl w:ilvl="1">
      <w:start w:val="1"/>
      <w:numFmt w:val="lowerLetter"/>
      <w:lvlText w:val="%2."/>
      <w:lvlJc w:val="left"/>
      <w:pPr>
        <w:tabs>
          <w:tab w:val="num" w:pos="348"/>
        </w:tabs>
        <w:ind w:left="1788" w:hanging="360"/>
      </w:pPr>
    </w:lvl>
    <w:lvl w:ilvl="2">
      <w:start w:val="1"/>
      <w:numFmt w:val="lowerRoman"/>
      <w:lvlText w:val="%2.%3."/>
      <w:lvlJc w:val="left"/>
      <w:pPr>
        <w:tabs>
          <w:tab w:val="num" w:pos="348"/>
        </w:tabs>
        <w:ind w:left="2508" w:hanging="180"/>
      </w:pPr>
    </w:lvl>
    <w:lvl w:ilvl="3">
      <w:start w:val="1"/>
      <w:numFmt w:val="decimal"/>
      <w:lvlText w:val="%2.%3.%4."/>
      <w:lvlJc w:val="left"/>
      <w:pPr>
        <w:tabs>
          <w:tab w:val="num" w:pos="348"/>
        </w:tabs>
        <w:ind w:left="3228" w:hanging="360"/>
      </w:pPr>
    </w:lvl>
    <w:lvl w:ilvl="4">
      <w:start w:val="1"/>
      <w:numFmt w:val="lowerLetter"/>
      <w:lvlText w:val="%2.%3.%4.%5."/>
      <w:lvlJc w:val="left"/>
      <w:pPr>
        <w:tabs>
          <w:tab w:val="num" w:pos="348"/>
        </w:tabs>
        <w:ind w:left="3948" w:hanging="360"/>
      </w:pPr>
    </w:lvl>
    <w:lvl w:ilvl="5">
      <w:start w:val="1"/>
      <w:numFmt w:val="lowerRoman"/>
      <w:lvlText w:val="%2.%3.%4.%5.%6."/>
      <w:lvlJc w:val="left"/>
      <w:pPr>
        <w:tabs>
          <w:tab w:val="num" w:pos="348"/>
        </w:tabs>
        <w:ind w:left="4668" w:hanging="180"/>
      </w:pPr>
    </w:lvl>
    <w:lvl w:ilvl="6">
      <w:start w:val="1"/>
      <w:numFmt w:val="decimal"/>
      <w:lvlText w:val="%2.%3.%4.%5.%6.%7."/>
      <w:lvlJc w:val="left"/>
      <w:pPr>
        <w:tabs>
          <w:tab w:val="num" w:pos="348"/>
        </w:tabs>
        <w:ind w:left="5388" w:hanging="360"/>
      </w:pPr>
    </w:lvl>
    <w:lvl w:ilvl="7">
      <w:start w:val="1"/>
      <w:numFmt w:val="lowerLetter"/>
      <w:lvlText w:val="%2.%3.%4.%5.%6.%7.%8."/>
      <w:lvlJc w:val="left"/>
      <w:pPr>
        <w:tabs>
          <w:tab w:val="num" w:pos="348"/>
        </w:tabs>
        <w:ind w:left="6108" w:hanging="360"/>
      </w:pPr>
    </w:lvl>
    <w:lvl w:ilvl="8">
      <w:start w:val="1"/>
      <w:numFmt w:val="lowerRoman"/>
      <w:lvlText w:val="%2.%3.%4.%5.%6.%7.%8.%9."/>
      <w:lvlJc w:val="left"/>
      <w:pPr>
        <w:tabs>
          <w:tab w:val="num" w:pos="348"/>
        </w:tabs>
        <w:ind w:left="6828" w:hanging="180"/>
      </w:pPr>
    </w:lvl>
  </w:abstractNum>
  <w:abstractNum w:abstractNumId="2" w15:restartNumberingAfterBreak="0">
    <w:nsid w:val="0000000A"/>
    <w:multiLevelType w:val="multilevel"/>
    <w:tmpl w:val="0000000A"/>
    <w:name w:val="WW8Num10"/>
    <w:lvl w:ilvl="0">
      <w:start w:val="2"/>
      <w:numFmt w:val="decimal"/>
      <w:lvlText w:val="%1."/>
      <w:lvlJc w:val="left"/>
      <w:pPr>
        <w:tabs>
          <w:tab w:val="num" w:pos="348"/>
        </w:tabs>
        <w:ind w:left="1068" w:hanging="360"/>
      </w:pPr>
    </w:lvl>
    <w:lvl w:ilvl="1">
      <w:start w:val="1"/>
      <w:numFmt w:val="lowerLetter"/>
      <w:lvlText w:val="%2."/>
      <w:lvlJc w:val="left"/>
      <w:pPr>
        <w:tabs>
          <w:tab w:val="num" w:pos="348"/>
        </w:tabs>
        <w:ind w:left="1788" w:hanging="360"/>
      </w:pPr>
    </w:lvl>
    <w:lvl w:ilvl="2">
      <w:start w:val="1"/>
      <w:numFmt w:val="lowerRoman"/>
      <w:lvlText w:val="%2.%3."/>
      <w:lvlJc w:val="left"/>
      <w:pPr>
        <w:tabs>
          <w:tab w:val="num" w:pos="348"/>
        </w:tabs>
        <w:ind w:left="2508" w:hanging="180"/>
      </w:pPr>
    </w:lvl>
    <w:lvl w:ilvl="3">
      <w:start w:val="1"/>
      <w:numFmt w:val="decimal"/>
      <w:lvlText w:val="%2.%3.%4."/>
      <w:lvlJc w:val="left"/>
      <w:pPr>
        <w:tabs>
          <w:tab w:val="num" w:pos="348"/>
        </w:tabs>
        <w:ind w:left="3228" w:hanging="360"/>
      </w:pPr>
    </w:lvl>
    <w:lvl w:ilvl="4">
      <w:start w:val="1"/>
      <w:numFmt w:val="lowerLetter"/>
      <w:lvlText w:val="%2.%3.%4.%5."/>
      <w:lvlJc w:val="left"/>
      <w:pPr>
        <w:tabs>
          <w:tab w:val="num" w:pos="348"/>
        </w:tabs>
        <w:ind w:left="3948" w:hanging="360"/>
      </w:pPr>
    </w:lvl>
    <w:lvl w:ilvl="5">
      <w:start w:val="1"/>
      <w:numFmt w:val="lowerRoman"/>
      <w:lvlText w:val="%2.%3.%4.%5.%6."/>
      <w:lvlJc w:val="left"/>
      <w:pPr>
        <w:tabs>
          <w:tab w:val="num" w:pos="348"/>
        </w:tabs>
        <w:ind w:left="4668" w:hanging="180"/>
      </w:pPr>
    </w:lvl>
    <w:lvl w:ilvl="6">
      <w:start w:val="1"/>
      <w:numFmt w:val="decimal"/>
      <w:lvlText w:val="%2.%3.%4.%5.%6.%7."/>
      <w:lvlJc w:val="left"/>
      <w:pPr>
        <w:tabs>
          <w:tab w:val="num" w:pos="348"/>
        </w:tabs>
        <w:ind w:left="5388" w:hanging="360"/>
      </w:pPr>
    </w:lvl>
    <w:lvl w:ilvl="7">
      <w:start w:val="1"/>
      <w:numFmt w:val="lowerLetter"/>
      <w:lvlText w:val="%2.%3.%4.%5.%6.%7.%8."/>
      <w:lvlJc w:val="left"/>
      <w:pPr>
        <w:tabs>
          <w:tab w:val="num" w:pos="348"/>
        </w:tabs>
        <w:ind w:left="6108" w:hanging="360"/>
      </w:pPr>
    </w:lvl>
    <w:lvl w:ilvl="8">
      <w:start w:val="1"/>
      <w:numFmt w:val="lowerRoman"/>
      <w:lvlText w:val="%2.%3.%4.%5.%6.%7.%8.%9."/>
      <w:lvlJc w:val="left"/>
      <w:pPr>
        <w:tabs>
          <w:tab w:val="num" w:pos="348"/>
        </w:tabs>
        <w:ind w:left="6828" w:hanging="180"/>
      </w:pPr>
    </w:lvl>
  </w:abstractNum>
  <w:abstractNum w:abstractNumId="3" w15:restartNumberingAfterBreak="0">
    <w:nsid w:val="0000000B"/>
    <w:multiLevelType w:val="multilevel"/>
    <w:tmpl w:val="0000000B"/>
    <w:name w:val="WW8Num11"/>
    <w:lvl w:ilvl="0">
      <w:start w:val="1"/>
      <w:numFmt w:val="decimal"/>
      <w:lvlText w:val="%1."/>
      <w:lvlJc w:val="left"/>
      <w:pPr>
        <w:tabs>
          <w:tab w:val="num" w:pos="348"/>
        </w:tabs>
        <w:ind w:left="1068" w:hanging="360"/>
      </w:pPr>
    </w:lvl>
    <w:lvl w:ilvl="1">
      <w:start w:val="1"/>
      <w:numFmt w:val="lowerLetter"/>
      <w:lvlText w:val="%2."/>
      <w:lvlJc w:val="left"/>
      <w:pPr>
        <w:tabs>
          <w:tab w:val="num" w:pos="348"/>
        </w:tabs>
        <w:ind w:left="1788" w:hanging="360"/>
      </w:pPr>
    </w:lvl>
    <w:lvl w:ilvl="2">
      <w:start w:val="1"/>
      <w:numFmt w:val="lowerRoman"/>
      <w:lvlText w:val="%2.%3."/>
      <w:lvlJc w:val="left"/>
      <w:pPr>
        <w:tabs>
          <w:tab w:val="num" w:pos="348"/>
        </w:tabs>
        <w:ind w:left="2508" w:hanging="180"/>
      </w:pPr>
    </w:lvl>
    <w:lvl w:ilvl="3">
      <w:start w:val="1"/>
      <w:numFmt w:val="decimal"/>
      <w:lvlText w:val="%2.%3.%4."/>
      <w:lvlJc w:val="left"/>
      <w:pPr>
        <w:tabs>
          <w:tab w:val="num" w:pos="348"/>
        </w:tabs>
        <w:ind w:left="3228" w:hanging="360"/>
      </w:pPr>
    </w:lvl>
    <w:lvl w:ilvl="4">
      <w:start w:val="1"/>
      <w:numFmt w:val="lowerLetter"/>
      <w:lvlText w:val="%2.%3.%4.%5."/>
      <w:lvlJc w:val="left"/>
      <w:pPr>
        <w:tabs>
          <w:tab w:val="num" w:pos="348"/>
        </w:tabs>
        <w:ind w:left="3948" w:hanging="360"/>
      </w:pPr>
    </w:lvl>
    <w:lvl w:ilvl="5">
      <w:start w:val="1"/>
      <w:numFmt w:val="lowerRoman"/>
      <w:lvlText w:val="%2.%3.%4.%5.%6."/>
      <w:lvlJc w:val="left"/>
      <w:pPr>
        <w:tabs>
          <w:tab w:val="num" w:pos="348"/>
        </w:tabs>
        <w:ind w:left="4668" w:hanging="180"/>
      </w:pPr>
    </w:lvl>
    <w:lvl w:ilvl="6">
      <w:start w:val="1"/>
      <w:numFmt w:val="decimal"/>
      <w:lvlText w:val="%2.%3.%4.%5.%6.%7."/>
      <w:lvlJc w:val="left"/>
      <w:pPr>
        <w:tabs>
          <w:tab w:val="num" w:pos="348"/>
        </w:tabs>
        <w:ind w:left="5388" w:hanging="360"/>
      </w:pPr>
    </w:lvl>
    <w:lvl w:ilvl="7">
      <w:start w:val="1"/>
      <w:numFmt w:val="lowerLetter"/>
      <w:lvlText w:val="%2.%3.%4.%5.%6.%7.%8."/>
      <w:lvlJc w:val="left"/>
      <w:pPr>
        <w:tabs>
          <w:tab w:val="num" w:pos="348"/>
        </w:tabs>
        <w:ind w:left="6108" w:hanging="360"/>
      </w:pPr>
    </w:lvl>
    <w:lvl w:ilvl="8">
      <w:start w:val="1"/>
      <w:numFmt w:val="lowerRoman"/>
      <w:lvlText w:val="%2.%3.%4.%5.%6.%7.%8.%9."/>
      <w:lvlJc w:val="left"/>
      <w:pPr>
        <w:tabs>
          <w:tab w:val="num" w:pos="348"/>
        </w:tabs>
        <w:ind w:left="6828" w:hanging="180"/>
      </w:pPr>
    </w:lvl>
  </w:abstractNum>
  <w:abstractNum w:abstractNumId="4" w15:restartNumberingAfterBreak="0">
    <w:nsid w:val="01873EE3"/>
    <w:multiLevelType w:val="hybridMultilevel"/>
    <w:tmpl w:val="19C2879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2C6594"/>
    <w:multiLevelType w:val="hybridMultilevel"/>
    <w:tmpl w:val="6FE63A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B9140B"/>
    <w:multiLevelType w:val="hybridMultilevel"/>
    <w:tmpl w:val="1B5C0036"/>
    <w:lvl w:ilvl="0" w:tplc="0D8C192C">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97010A"/>
    <w:multiLevelType w:val="hybridMultilevel"/>
    <w:tmpl w:val="490CCF8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747D4E"/>
    <w:multiLevelType w:val="hybridMultilevel"/>
    <w:tmpl w:val="A526261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A25438"/>
    <w:multiLevelType w:val="hybridMultilevel"/>
    <w:tmpl w:val="5B203F7A"/>
    <w:lvl w:ilvl="0" w:tplc="A76ED4F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AB35199"/>
    <w:multiLevelType w:val="multilevel"/>
    <w:tmpl w:val="5D0C2E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F6A0E"/>
    <w:multiLevelType w:val="hybridMultilevel"/>
    <w:tmpl w:val="537AD2D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1F64D3"/>
    <w:multiLevelType w:val="hybridMultilevel"/>
    <w:tmpl w:val="5FDCEC8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3" w15:restartNumberingAfterBreak="0">
    <w:nsid w:val="2D107815"/>
    <w:multiLevelType w:val="hybridMultilevel"/>
    <w:tmpl w:val="87A6770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723484"/>
    <w:multiLevelType w:val="hybridMultilevel"/>
    <w:tmpl w:val="A4F4BE9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0BE3288"/>
    <w:multiLevelType w:val="hybridMultilevel"/>
    <w:tmpl w:val="F7AACCC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3B83A8D"/>
    <w:multiLevelType w:val="hybridMultilevel"/>
    <w:tmpl w:val="50CE681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C8376A"/>
    <w:multiLevelType w:val="hybridMultilevel"/>
    <w:tmpl w:val="186C34B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54440657"/>
    <w:multiLevelType w:val="hybridMultilevel"/>
    <w:tmpl w:val="359276E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8E768B1"/>
    <w:multiLevelType w:val="hybridMultilevel"/>
    <w:tmpl w:val="4DA2B96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AC155A6"/>
    <w:multiLevelType w:val="hybridMultilevel"/>
    <w:tmpl w:val="FA7AAA9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1" w15:restartNumberingAfterBreak="0">
    <w:nsid w:val="62B86C30"/>
    <w:multiLevelType w:val="hybridMultilevel"/>
    <w:tmpl w:val="54687FB6"/>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15:restartNumberingAfterBreak="0">
    <w:nsid w:val="63CF56A0"/>
    <w:multiLevelType w:val="hybridMultilevel"/>
    <w:tmpl w:val="E0BE824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323959">
    <w:abstractNumId w:val="0"/>
  </w:num>
  <w:num w:numId="2" w16cid:durableId="1511600162">
    <w:abstractNumId w:val="1"/>
  </w:num>
  <w:num w:numId="3" w16cid:durableId="136998179">
    <w:abstractNumId w:val="2"/>
  </w:num>
  <w:num w:numId="4" w16cid:durableId="1928155298">
    <w:abstractNumId w:val="3"/>
  </w:num>
  <w:num w:numId="5" w16cid:durableId="197552859">
    <w:abstractNumId w:val="20"/>
  </w:num>
  <w:num w:numId="6" w16cid:durableId="1478375538">
    <w:abstractNumId w:val="16"/>
  </w:num>
  <w:num w:numId="7" w16cid:durableId="169102672">
    <w:abstractNumId w:val="17"/>
  </w:num>
  <w:num w:numId="8" w16cid:durableId="2089644468">
    <w:abstractNumId w:val="14"/>
  </w:num>
  <w:num w:numId="9" w16cid:durableId="1735007101">
    <w:abstractNumId w:val="18"/>
  </w:num>
  <w:num w:numId="10" w16cid:durableId="1759329238">
    <w:abstractNumId w:val="15"/>
  </w:num>
  <w:num w:numId="11" w16cid:durableId="1018508709">
    <w:abstractNumId w:val="5"/>
  </w:num>
  <w:num w:numId="12" w16cid:durableId="296685160">
    <w:abstractNumId w:val="9"/>
  </w:num>
  <w:num w:numId="13" w16cid:durableId="75440116">
    <w:abstractNumId w:val="22"/>
  </w:num>
  <w:num w:numId="14" w16cid:durableId="784277592">
    <w:abstractNumId w:val="8"/>
  </w:num>
  <w:num w:numId="15" w16cid:durableId="515341555">
    <w:abstractNumId w:val="11"/>
  </w:num>
  <w:num w:numId="16" w16cid:durableId="1946883406">
    <w:abstractNumId w:val="7"/>
  </w:num>
  <w:num w:numId="17" w16cid:durableId="1056564">
    <w:abstractNumId w:val="19"/>
  </w:num>
  <w:num w:numId="18" w16cid:durableId="425230129">
    <w:abstractNumId w:val="4"/>
  </w:num>
  <w:num w:numId="19" w16cid:durableId="639068430">
    <w:abstractNumId w:val="6"/>
  </w:num>
  <w:num w:numId="20" w16cid:durableId="615063903">
    <w:abstractNumId w:val="13"/>
  </w:num>
  <w:num w:numId="21" w16cid:durableId="1788306514">
    <w:abstractNumId w:val="21"/>
  </w:num>
  <w:num w:numId="22" w16cid:durableId="437064212">
    <w:abstractNumId w:val="12"/>
  </w:num>
  <w:num w:numId="23" w16cid:durableId="1116221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4E5"/>
    <w:rsid w:val="00025785"/>
    <w:rsid w:val="00071511"/>
    <w:rsid w:val="0014546D"/>
    <w:rsid w:val="001679F1"/>
    <w:rsid w:val="001B34E5"/>
    <w:rsid w:val="00224E70"/>
    <w:rsid w:val="00245F62"/>
    <w:rsid w:val="00270F15"/>
    <w:rsid w:val="00302C09"/>
    <w:rsid w:val="00311587"/>
    <w:rsid w:val="00377E44"/>
    <w:rsid w:val="003B4C64"/>
    <w:rsid w:val="003E45F2"/>
    <w:rsid w:val="00431CB5"/>
    <w:rsid w:val="004862A0"/>
    <w:rsid w:val="004E486C"/>
    <w:rsid w:val="0057613D"/>
    <w:rsid w:val="005B78B5"/>
    <w:rsid w:val="005E2617"/>
    <w:rsid w:val="00653442"/>
    <w:rsid w:val="006D7738"/>
    <w:rsid w:val="0070333A"/>
    <w:rsid w:val="0088678B"/>
    <w:rsid w:val="008E1F8E"/>
    <w:rsid w:val="00905C1C"/>
    <w:rsid w:val="0091453D"/>
    <w:rsid w:val="00960AC6"/>
    <w:rsid w:val="00AC5BA3"/>
    <w:rsid w:val="00D04387"/>
    <w:rsid w:val="00D469C5"/>
    <w:rsid w:val="00DC46A3"/>
    <w:rsid w:val="00DE0B28"/>
    <w:rsid w:val="00E76523"/>
    <w:rsid w:val="00EF3257"/>
    <w:rsid w:val="00EF4E94"/>
    <w:rsid w:val="00F13ECC"/>
    <w:rsid w:val="00F26708"/>
    <w:rsid w:val="00F355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89DEDFC"/>
  <w15:docId w15:val="{8BDD20C9-A43D-45ED-8CBE-08491CE1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after="240" w:line="360" w:lineRule="auto"/>
    </w:pPr>
    <w:rPr>
      <w:rFonts w:ascii="Arial" w:eastAsia="SimSun" w:hAnsi="Arial" w:cs="Mangal"/>
      <w:kern w:val="1"/>
      <w:sz w:val="24"/>
      <w:szCs w:val="24"/>
      <w:lang w:eastAsia="hi-IN" w:bidi="hi-IN"/>
    </w:rPr>
  </w:style>
  <w:style w:type="paragraph" w:styleId="berschrift1">
    <w:name w:val="heading 1"/>
    <w:basedOn w:val="Standard"/>
    <w:next w:val="Textkrper"/>
    <w:qFormat/>
    <w:pPr>
      <w:keepNext/>
      <w:spacing w:before="240"/>
      <w:jc w:val="center"/>
      <w:outlineLvl w:val="0"/>
    </w:pPr>
    <w:rPr>
      <w:b/>
      <w:sz w:val="28"/>
    </w:rPr>
  </w:style>
  <w:style w:type="paragraph" w:styleId="berschrift2">
    <w:name w:val="heading 2"/>
    <w:basedOn w:val="Standard"/>
    <w:next w:val="Textkrper"/>
    <w:qFormat/>
    <w:pPr>
      <w:keepNext/>
      <w:numPr>
        <w:ilvl w:val="1"/>
        <w:numId w:val="1"/>
      </w:numPr>
      <w:spacing w:before="360"/>
      <w:outlineLvl w:val="1"/>
    </w:pPr>
    <w:rPr>
      <w:b/>
    </w:rPr>
  </w:style>
  <w:style w:type="paragraph" w:styleId="berschrift3">
    <w:name w:val="heading 3"/>
    <w:basedOn w:val="Standard"/>
    <w:next w:val="Textkrper"/>
    <w:qFormat/>
    <w:pPr>
      <w:keepNext/>
      <w:numPr>
        <w:ilvl w:val="2"/>
        <w:numId w:val="1"/>
      </w:numPr>
      <w:spacing w:before="120"/>
      <w:outlineLvl w:val="2"/>
    </w:pPr>
  </w:style>
  <w:style w:type="paragraph" w:styleId="berschrift4">
    <w:name w:val="heading 4"/>
    <w:basedOn w:val="Standard"/>
    <w:next w:val="Textkrper"/>
    <w:qFormat/>
    <w:pPr>
      <w:keepNext/>
      <w:numPr>
        <w:ilvl w:val="3"/>
        <w:numId w:val="1"/>
      </w:numPr>
      <w:tabs>
        <w:tab w:val="left" w:pos="4253"/>
        <w:tab w:val="left" w:pos="9072"/>
      </w:tabs>
      <w:spacing w:after="0" w:line="100" w:lineRule="atLeast"/>
      <w:ind w:left="0" w:right="425" w:firstLine="0"/>
      <w:outlineLvl w:val="3"/>
    </w:pPr>
    <w:rPr>
      <w:rFonts w:ascii="Arial Narrow" w:hAnsi="Arial Narrow"/>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ListLabel1">
    <w:name w:val="ListLabel 1"/>
    <w:rPr>
      <w:sz w:val="28"/>
    </w:rPr>
  </w:style>
  <w:style w:type="character" w:customStyle="1" w:styleId="ListLabel2">
    <w:name w:val="ListLabel 2"/>
    <w:rPr>
      <w:sz w:val="16"/>
    </w:rPr>
  </w:style>
  <w:style w:type="character" w:customStyle="1" w:styleId="ListLabel3">
    <w:name w:val="ListLabel 3"/>
    <w:rPr>
      <w:rFonts w:cs="Courier New"/>
    </w:rPr>
  </w:style>
  <w:style w:type="paragraph" w:customStyle="1" w:styleId="berschrift">
    <w:name w:val="Überschrift"/>
    <w:basedOn w:val="Standard"/>
    <w:next w:val="Textkrper"/>
    <w:pPr>
      <w:keepNext/>
      <w:spacing w:before="240" w:after="120"/>
    </w:pPr>
    <w:rPr>
      <w:rFonts w:eastAsia="Microsoft YaHei"/>
      <w:sz w:val="28"/>
      <w:szCs w:val="28"/>
    </w:rPr>
  </w:style>
  <w:style w:type="paragraph" w:styleId="Textkrper">
    <w:name w:val="Body Text"/>
    <w:basedOn w:val="Standard"/>
    <w:pPr>
      <w:tabs>
        <w:tab w:val="left" w:pos="9072"/>
      </w:tabs>
      <w:spacing w:after="0" w:line="100" w:lineRule="atLeast"/>
      <w:ind w:right="425"/>
      <w:jc w:val="center"/>
    </w:pPr>
    <w:rPr>
      <w:rFonts w:ascii="Arial Narrow" w:hAnsi="Arial Narrow"/>
      <w:b/>
      <w:szCs w:val="28"/>
    </w:r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536"/>
        <w:tab w:val="right" w:pos="9072"/>
      </w:tabs>
    </w:pPr>
  </w:style>
  <w:style w:type="paragraph" w:styleId="Fuzeile">
    <w:name w:val="footer"/>
    <w:basedOn w:val="Standard"/>
    <w:link w:val="FuzeileZchn"/>
    <w:uiPriority w:val="99"/>
    <w:pPr>
      <w:suppressLineNumbers/>
      <w:tabs>
        <w:tab w:val="center" w:pos="4536"/>
        <w:tab w:val="right" w:pos="9072"/>
      </w:tabs>
    </w:pPr>
    <w:rPr>
      <w:sz w:val="20"/>
    </w:rPr>
  </w:style>
  <w:style w:type="paragraph" w:customStyle="1" w:styleId="Bullet">
    <w:name w:val="Bullet"/>
    <w:basedOn w:val="Standard"/>
    <w:pPr>
      <w:tabs>
        <w:tab w:val="left" w:pos="717"/>
      </w:tabs>
      <w:spacing w:after="120" w:line="320" w:lineRule="exact"/>
      <w:ind w:left="717"/>
    </w:pPr>
  </w:style>
  <w:style w:type="paragraph" w:styleId="Textkrper-Zeileneinzug">
    <w:name w:val="Body Text Indent"/>
    <w:basedOn w:val="Standard"/>
    <w:pPr>
      <w:spacing w:after="0" w:line="100" w:lineRule="atLeast"/>
      <w:ind w:left="-360"/>
      <w:jc w:val="both"/>
    </w:pPr>
    <w:rPr>
      <w:rFonts w:cs="Arial"/>
    </w:rPr>
  </w:style>
  <w:style w:type="paragraph" w:styleId="Listenabsatz">
    <w:name w:val="List Paragraph"/>
    <w:basedOn w:val="Standard"/>
    <w:qFormat/>
    <w:pPr>
      <w:spacing w:line="264" w:lineRule="auto"/>
      <w:ind w:left="720"/>
    </w:pPr>
    <w:rPr>
      <w:sz w:val="22"/>
    </w:rPr>
  </w:style>
  <w:style w:type="character" w:customStyle="1" w:styleId="FuzeileZchn">
    <w:name w:val="Fußzeile Zchn"/>
    <w:link w:val="Fuzeile"/>
    <w:uiPriority w:val="99"/>
    <w:rsid w:val="0091453D"/>
    <w:rPr>
      <w:rFonts w:ascii="Arial" w:eastAsia="SimSun" w:hAnsi="Arial" w:cs="Mangal"/>
      <w:kern w:val="1"/>
      <w:szCs w:val="24"/>
      <w:lang w:eastAsia="hi-IN" w:bidi="hi-IN"/>
    </w:rPr>
  </w:style>
  <w:style w:type="paragraph" w:styleId="Sprechblasentext">
    <w:name w:val="Balloon Text"/>
    <w:basedOn w:val="Standard"/>
    <w:link w:val="SprechblasentextZchn"/>
    <w:uiPriority w:val="99"/>
    <w:semiHidden/>
    <w:unhideWhenUsed/>
    <w:rsid w:val="0091453D"/>
    <w:pPr>
      <w:spacing w:after="0" w:line="240" w:lineRule="auto"/>
    </w:pPr>
    <w:rPr>
      <w:rFonts w:ascii="Tahoma" w:hAnsi="Tahoma"/>
      <w:sz w:val="16"/>
      <w:szCs w:val="14"/>
    </w:rPr>
  </w:style>
  <w:style w:type="character" w:customStyle="1" w:styleId="SprechblasentextZchn">
    <w:name w:val="Sprechblasentext Zchn"/>
    <w:link w:val="Sprechblasentext"/>
    <w:uiPriority w:val="99"/>
    <w:semiHidden/>
    <w:rsid w:val="0091453D"/>
    <w:rPr>
      <w:rFonts w:ascii="Tahoma" w:eastAsia="SimSun" w:hAnsi="Tahoma" w:cs="Mangal"/>
      <w:kern w:val="1"/>
      <w:sz w:val="16"/>
      <w:szCs w:val="14"/>
      <w:lang w:eastAsia="hi-IN" w:bidi="hi-IN"/>
    </w:rPr>
  </w:style>
  <w:style w:type="character" w:styleId="Kommentarzeichen">
    <w:name w:val="annotation reference"/>
    <w:basedOn w:val="Absatz-Standardschriftart"/>
    <w:uiPriority w:val="99"/>
    <w:semiHidden/>
    <w:unhideWhenUsed/>
    <w:rsid w:val="008E1F8E"/>
    <w:rPr>
      <w:sz w:val="16"/>
      <w:szCs w:val="16"/>
    </w:rPr>
  </w:style>
  <w:style w:type="paragraph" w:styleId="Kommentartext">
    <w:name w:val="annotation text"/>
    <w:basedOn w:val="Standard"/>
    <w:link w:val="KommentartextZchn"/>
    <w:uiPriority w:val="99"/>
    <w:semiHidden/>
    <w:unhideWhenUsed/>
    <w:rsid w:val="008E1F8E"/>
    <w:pPr>
      <w:spacing w:after="11" w:line="240" w:lineRule="auto"/>
    </w:pPr>
    <w:rPr>
      <w:rFonts w:eastAsia="Times New Roman"/>
      <w:sz w:val="20"/>
      <w:szCs w:val="18"/>
    </w:rPr>
  </w:style>
  <w:style w:type="character" w:customStyle="1" w:styleId="KommentartextZchn">
    <w:name w:val="Kommentartext Zchn"/>
    <w:basedOn w:val="Absatz-Standardschriftart"/>
    <w:link w:val="Kommentartext"/>
    <w:uiPriority w:val="99"/>
    <w:semiHidden/>
    <w:rsid w:val="008E1F8E"/>
    <w:rPr>
      <w:rFonts w:ascii="Arial" w:hAnsi="Arial" w:cs="Mangal"/>
      <w:kern w:val="1"/>
      <w:szCs w:val="18"/>
      <w:lang w:eastAsia="hi-IN" w:bidi="hi-IN"/>
    </w:rPr>
  </w:style>
  <w:style w:type="paragraph" w:styleId="Kommentarthema">
    <w:name w:val="annotation subject"/>
    <w:basedOn w:val="Kommentartext"/>
    <w:next w:val="Kommentartext"/>
    <w:link w:val="KommentarthemaZchn"/>
    <w:uiPriority w:val="99"/>
    <w:semiHidden/>
    <w:unhideWhenUsed/>
    <w:rsid w:val="008E1F8E"/>
    <w:pPr>
      <w:spacing w:after="240"/>
    </w:pPr>
    <w:rPr>
      <w:rFonts w:eastAsia="SimSun"/>
      <w:b/>
      <w:bCs/>
    </w:rPr>
  </w:style>
  <w:style w:type="character" w:customStyle="1" w:styleId="KommentarthemaZchn">
    <w:name w:val="Kommentarthema Zchn"/>
    <w:basedOn w:val="KommentartextZchn"/>
    <w:link w:val="Kommentarthema"/>
    <w:uiPriority w:val="99"/>
    <w:semiHidden/>
    <w:rsid w:val="008E1F8E"/>
    <w:rPr>
      <w:rFonts w:ascii="Arial" w:eastAsia="SimSun" w:hAnsi="Arial" w:cs="Mangal"/>
      <w:b/>
      <w:bCs/>
      <w:kern w:val="1"/>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https://www.gesetze-im-internet.de/stgb/__138.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Vorlagen\Datenschutz\Verpflichtungserkl&#228;rungen\Verpflichtungserkl&#228;rung%20DE%20-%20BDSG,%20DSGVO%20und%20TKG%20Angestell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066745B271ED234DA261F0D7507038E2" ma:contentTypeVersion="14" ma:contentTypeDescription="Ein neues Dokument erstellen." ma:contentTypeScope="" ma:versionID="dca67ab33151cfe8a4e47ff06e34b38d">
  <xsd:schema xmlns:xsd="http://www.w3.org/2001/XMLSchema" xmlns:xs="http://www.w3.org/2001/XMLSchema" xmlns:p="http://schemas.microsoft.com/office/2006/metadata/properties" xmlns:ns2="8332daca-6527-4592-9b5b-2ac9aa3de6ff" xmlns:ns3="84db0bae-62fe-400a-b15a-e2e1d3464181" targetNamespace="http://schemas.microsoft.com/office/2006/metadata/properties" ma:root="true" ma:fieldsID="a80f933ebbd220bc8643cf8a5e2e3cb2" ns2:_="" ns3:_="">
    <xsd:import namespace="8332daca-6527-4592-9b5b-2ac9aa3de6ff"/>
    <xsd:import namespace="84db0bae-62fe-400a-b15a-e2e1d3464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2daca-6527-4592-9b5b-2ac9aa3de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b238fa36-1eef-4069-a173-7cdce47952b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db0bae-62fe-400a-b15a-e2e1d346418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4094c20-cdad-4d1a-bbbd-c2f21e3c738c}" ma:internalName="TaxCatchAll" ma:showField="CatchAllData" ma:web="84db0bae-62fe-400a-b15a-e2e1d346418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32daca-6527-4592-9b5b-2ac9aa3de6ff">
      <Terms xmlns="http://schemas.microsoft.com/office/infopath/2007/PartnerControls"/>
    </lcf76f155ced4ddcb4097134ff3c332f>
    <TaxCatchAll xmlns="84db0bae-62fe-400a-b15a-e2e1d3464181" xsi:nil="true"/>
  </documentManagement>
</p:properties>
</file>

<file path=customXml/itemProps1.xml><?xml version="1.0" encoding="utf-8"?>
<ds:datastoreItem xmlns:ds="http://schemas.openxmlformats.org/officeDocument/2006/customXml" ds:itemID="{F089B74C-9B10-4851-A019-B18D11F37456}">
  <ds:schemaRefs>
    <ds:schemaRef ds:uri="http://schemas.openxmlformats.org/officeDocument/2006/bibliography"/>
  </ds:schemaRefs>
</ds:datastoreItem>
</file>

<file path=customXml/itemProps2.xml><?xml version="1.0" encoding="utf-8"?>
<ds:datastoreItem xmlns:ds="http://schemas.openxmlformats.org/officeDocument/2006/customXml" ds:itemID="{1203742C-7129-4E51-B445-05FA77D18640}"/>
</file>

<file path=customXml/itemProps3.xml><?xml version="1.0" encoding="utf-8"?>
<ds:datastoreItem xmlns:ds="http://schemas.openxmlformats.org/officeDocument/2006/customXml" ds:itemID="{0A39A506-9E80-4A9C-8462-B8E5AE1481A2}"/>
</file>

<file path=customXml/itemProps4.xml><?xml version="1.0" encoding="utf-8"?>
<ds:datastoreItem xmlns:ds="http://schemas.openxmlformats.org/officeDocument/2006/customXml" ds:itemID="{7C93C90B-B44C-48F4-8D8B-4AEE29108872}"/>
</file>

<file path=docProps/app.xml><?xml version="1.0" encoding="utf-8"?>
<Properties xmlns="http://schemas.openxmlformats.org/officeDocument/2006/extended-properties" xmlns:vt="http://schemas.openxmlformats.org/officeDocument/2006/docPropsVTypes">
  <Template>Verpflichtungserklärung DE - BDSG, DSGVO und TKG Angestellte v2.0</Template>
  <TotalTime>0</TotalTime>
  <Pages>8</Pages>
  <Words>2284</Words>
  <Characters>14396</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Joschua Volp</dc:creator>
  <cp:lastModifiedBy>Matthias Stocker</cp:lastModifiedBy>
  <cp:revision>3</cp:revision>
  <dcterms:created xsi:type="dcterms:W3CDTF">2024-05-13T08:07:00Z</dcterms:created>
  <dcterms:modified xsi:type="dcterms:W3CDTF">2024-05-13T08:08:00Z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0x010100066745B271ED234DA261F0D7507038E2</vt:lpwstr>
  </property>
</Properties>
</file>