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Paquete legal y contractual — Devifly</w:t>
      </w:r>
    </w:p>
    <w:p>
      <w:pPr>
        <w:jc w:val="both"/>
      </w:pPr>
      <w:r>
        <w:rPr>
          <w:rFonts w:ascii="Calibri" w:hAnsi="Calibri"/>
          <w:b w:val="0"/>
          <w:i w:val="0"/>
        </w:rPr>
        <w:t>Plantillas listas para usar en la operación comercial de la agencia. Todas están redactadas bajo legislación mexicana, para persona física con actividad empresarial en RESICO y jurisdicción en el Estado de México.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Los documentos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Documento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Cuándo se firma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Frecuencia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 marco de servicios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 cerrar el primer proyecto con un cliente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Una vez por cliente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A — Alcance de trabajo (SOW)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 iniciar cada proyecto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Uno por proyecto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Acuerdo de confidencialidad (NDA)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Antes del discovery, si hay info sensible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Cuando aplique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 de mantenimiento y hosting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día de la entrega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Uno por cliente recurrente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Convenio de cesión de derechos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solicitud del cliente, tras liquidar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Opcional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Orden de cambio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Cada vez que se pide algo fuera de alcance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Las que hagan falta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07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Acta de entrega y aceptación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día que publicas y entregas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Una por proyecto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Riesgo, seguros y responsabilidad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se firma — análisis interno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Revisar 1×/año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b/>
          <w:i w:val="0"/>
        </w:rPr>
        <w:t>Contratos por servicio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Además del esquema marco + Anexo A, en </w:t>
      </w:r>
      <w:r>
        <w:rPr>
          <w:rFonts w:ascii="Consolas" w:hAnsi="Consolas"/>
          <w:b w:val="0"/>
          <w:i w:val="0"/>
        </w:rPr>
        <w:t>servicios/</w:t>
      </w:r>
      <w:r>
        <w:rPr>
          <w:rFonts w:ascii="Calibri" w:hAnsi="Calibri"/>
          <w:b w:val="0"/>
          <w:i w:val="0"/>
        </w:rPr>
        <w:t xml:space="preserve"> hay un </w:t>
      </w:r>
      <w:r>
        <w:rPr>
          <w:rFonts w:ascii="Calibri" w:hAnsi="Calibri"/>
          <w:b/>
          <w:i w:val="0"/>
        </w:rPr>
        <w:t>contrato autónomo por cada producto del catálogo</w:t>
      </w:r>
      <w:r>
        <w:rPr>
          <w:rFonts w:ascii="Calibri" w:hAnsi="Calibri"/>
          <w:b w:val="0"/>
          <w:i w:val="0"/>
        </w:rPr>
        <w:t>, con sus planes y precios ya cargados. Se firma solo, sin marco y sin Anexo A, y es lo que conviene usar con un cliente que contrata un único proyecto.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Servicio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Contrato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Invitaciones Digitales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servicios/01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Catálogos Digitales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servicios/02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Menús Digitales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servicios/03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Landing Pages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servicios/04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Salones de Eventos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servicios/05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Software a Medida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servicios/06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Regla: </w:t>
      </w:r>
      <w:r>
        <w:rPr>
          <w:rFonts w:ascii="Calibri" w:hAnsi="Calibri"/>
          <w:b/>
          <w:i w:val="0"/>
        </w:rPr>
        <w:t>marco + Anexo A</w:t>
      </w:r>
      <w:r>
        <w:rPr>
          <w:rFonts w:ascii="Calibri" w:hAnsi="Calibri"/>
          <w:b w:val="0"/>
          <w:i w:val="0"/>
        </w:rPr>
        <w:t xml:space="preserve"> para clientes recurrentes o de varios proyectos; </w:t>
      </w:r>
      <w:r>
        <w:rPr>
          <w:rFonts w:ascii="Calibri" w:hAnsi="Calibri"/>
          <w:b/>
          <w:i w:val="0"/>
        </w:rPr>
        <w:t>contrato por servicio</w:t>
      </w:r>
      <w:r>
        <w:rPr>
          <w:rFonts w:ascii="Calibri" w:hAnsi="Calibri"/>
          <w:b w:val="0"/>
          <w:i w:val="0"/>
        </w:rPr>
        <w:t xml:space="preserve"> para venta puntual. Nunca ambos para el mismo proyecto.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El flujo completo de un cliente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jc w:val="both"/>
      </w:pPr>
      <w:r>
        <w:rPr>
          <w:rFonts w:ascii="Calibri" w:hAnsi="Calibri"/>
          <w:b w:val="0"/>
          <w:i w:val="0"/>
        </w:rPr>
        <w:t>Prospecto entra por el sitio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├─ ¿Info sensible? ──► 03 NDA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Discovery (gratis)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Propuesta comercial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Cliente acepta ──────► 01 Contrato marco (solo la 1ª vez)</w:t>
      </w:r>
    </w:p>
    <w:p>
      <w:pPr>
        <w:jc w:val="both"/>
      </w:pPr>
      <w:r>
        <w:rPr>
          <w:rFonts w:ascii="Calibri" w:hAnsi="Calibri"/>
          <w:b w:val="0"/>
          <w:i w:val="0"/>
        </w:rPr>
        <w:t>│                 02 Anexo A (SOW) ← el documento más importante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Anticipo 50% ──► arranca el plazo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├─ ¿Piden algo extra? ──► 06 Orden de cambio ──► aprobada ──► se construye</w:t>
      </w:r>
    </w:p>
    <w:p>
      <w:pPr>
        <w:jc w:val="both"/>
      </w:pPr>
      <w:r>
        <w:rPr>
          <w:rFonts w:ascii="Calibri" w:hAnsi="Calibri"/>
          <w:b w:val="0"/>
          <w:i w:val="0"/>
        </w:rPr>
        <w:t>│                                             └─ rechazada ──► sigue el alcance original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Entregas iterativas + demo publicada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Publicación ──► 07 Acta de entrega (activa garantía de 30 días)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├─ Saldo 50% ──► opera la cesión de derechos ──► 05 Convenio (si lo piden)</w:t>
      </w:r>
    </w:p>
    <w:p>
      <w:pPr>
        <w:jc w:val="both"/>
      </w:pPr>
      <w:r>
        <w:rPr>
          <w:rFonts w:ascii="Calibri" w:hAnsi="Calibri"/>
          <w:b w:val="0"/>
          <w:i w:val="0"/>
        </w:rPr>
        <w:t>│</w:t>
      </w:r>
    </w:p>
    <w:p>
      <w:pPr>
        <w:jc w:val="both"/>
      </w:pPr>
      <w:r>
        <w:rPr>
          <w:rFonts w:ascii="Calibri" w:hAnsi="Calibri"/>
          <w:b w:val="0"/>
          <w:i w:val="0"/>
        </w:rPr>
        <w:t>▼</w:t>
      </w:r>
    </w:p>
    <w:p>
      <w:pPr>
        <w:jc w:val="both"/>
      </w:pPr>
      <w:r>
        <w:rPr>
          <w:rFonts w:ascii="Calibri" w:hAnsi="Calibri"/>
          <w:b w:val="0"/>
          <w:i w:val="0"/>
        </w:rPr>
        <w:t>04 Contrato de mantenimiento ← aquí está el ingreso recurrente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Reglas de operación</w:t>
      </w:r>
    </w:p>
    <w:p>
      <w:pPr>
        <w:jc w:val="both"/>
      </w:pPr>
      <w:r>
        <w:rPr>
          <w:rFonts w:ascii="Calibri" w:hAnsi="Calibri"/>
          <w:b/>
          <w:i w:val="0"/>
        </w:rPr>
        <w:t>1. El Anexo A es el documento que te salva.</w:t>
      </w:r>
      <w:r>
        <w:rPr>
          <w:rFonts w:ascii="Calibri" w:hAnsi="Calibri"/>
          <w:b w:val="0"/>
          <w:i w:val="0"/>
        </w:rPr>
        <w:t xml:space="preserve"> El contrato marco protege lo legal; el Anexo A protege tu margen. Si algo no está escrito ahí, está fuera de alcance. Sé obsesivo con los límites cuantitativos (cuántas secciones, cuántas fotos, cuántos productos) — ahí es donde se fuga la rentabilidad.</w:t>
      </w:r>
    </w:p>
    <w:p>
      <w:pPr>
        <w:jc w:val="both"/>
      </w:pPr>
      <w:r>
        <w:rPr>
          <w:rFonts w:ascii="Calibri" w:hAnsi="Calibri"/>
          <w:b/>
          <w:i w:val="0"/>
        </w:rPr>
        <w:t>2. Nunca empieces sin anticipo.</w:t>
      </w:r>
      <w:r>
        <w:rPr>
          <w:rFonts w:ascii="Calibri" w:hAnsi="Calibri"/>
          <w:b w:val="0"/>
          <w:i w:val="0"/>
        </w:rPr>
        <w:t xml:space="preserve"> El plazo se cuenta desde que hay dinero </w:t>
      </w:r>
      <w:r>
        <w:rPr>
          <w:rFonts w:ascii="Calibri" w:hAnsi="Calibri"/>
          <w:b/>
          <w:i w:val="0"/>
        </w:rPr>
        <w:t>y</w:t>
      </w:r>
      <w:r>
        <w:rPr>
          <w:rFonts w:ascii="Calibri" w:hAnsi="Calibri"/>
          <w:b w:val="0"/>
          <w:i w:val="0"/>
        </w:rPr>
        <w:t xml:space="preserve"> material completo, no desde el "sí" por WhatsApp.</w:t>
      </w:r>
    </w:p>
    <w:p>
      <w:pPr>
        <w:jc w:val="both"/>
      </w:pPr>
      <w:r>
        <w:rPr>
          <w:rFonts w:ascii="Calibri" w:hAnsi="Calibri"/>
          <w:b/>
          <w:i w:val="0"/>
        </w:rPr>
        <w:t>3. Emite la orden de cambio el mismo día.</w:t>
      </w:r>
      <w:r>
        <w:rPr>
          <w:rFonts w:ascii="Calibri" w:hAnsi="Calibri"/>
          <w:b w:val="0"/>
          <w:i w:val="0"/>
        </w:rPr>
        <w:t xml:space="preserve"> Si dejas pasar tres peticiones "chiquitas" sin documentar, ya regalaste una semana de trabajo y perdiste la autoridad para cobrar la cuarta.</w:t>
      </w:r>
    </w:p>
    <w:p>
      <w:pPr>
        <w:jc w:val="both"/>
      </w:pPr>
      <w:r>
        <w:rPr>
          <w:rFonts w:ascii="Calibri" w:hAnsi="Calibri"/>
          <w:b/>
          <w:i w:val="0"/>
        </w:rPr>
        <w:t>4. Firma el acta de entrega siempre.</w:t>
      </w:r>
      <w:r>
        <w:rPr>
          <w:rFonts w:ascii="Calibri" w:hAnsi="Calibri"/>
          <w:b w:val="0"/>
          <w:i w:val="0"/>
        </w:rPr>
        <w:t xml:space="preserve"> Aunque el cliente sea conocido. Es lo que activa la garantía y lo que prueba que entregaste.</w:t>
      </w:r>
    </w:p>
    <w:p>
      <w:pPr>
        <w:jc w:val="both"/>
      </w:pPr>
      <w:r>
        <w:rPr>
          <w:rFonts w:ascii="Calibri" w:hAnsi="Calibri"/>
          <w:b/>
          <w:i w:val="0"/>
        </w:rPr>
        <w:t>5. Vende el mantenimiento el día de la entrega.</w:t>
      </w:r>
      <w:r>
        <w:rPr>
          <w:rFonts w:ascii="Calibri" w:hAnsi="Calibri"/>
          <w:b w:val="0"/>
          <w:i w:val="0"/>
        </w:rPr>
        <w:t xml:space="preserve"> Es el único momento en que el cliente está viendo el resultado y valorándolo al máximo. Un mes después ya lo da por hecho.</w:t>
      </w:r>
    </w:p>
    <w:p>
      <w:pPr>
        <w:jc w:val="both"/>
      </w:pPr>
      <w:r>
        <w:rPr>
          <w:rFonts w:ascii="Calibri" w:hAnsi="Calibri"/>
          <w:b/>
          <w:i w:val="0"/>
        </w:rPr>
        <w:t>6. Ofrece el NDA antes de que lo pidan.</w:t>
      </w:r>
      <w:r>
        <w:rPr>
          <w:rFonts w:ascii="Calibri" w:hAnsi="Calibri"/>
          <w:b w:val="0"/>
          <w:i w:val="0"/>
        </w:rPr>
        <w:t xml:space="preserve"> Cuesta cero y comunica seriedad. Los clientes grandes lo notan.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Placeholders a rellenar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Todos los documentos usan </w:t>
      </w:r>
      <w:r>
        <w:rPr>
          <w:rFonts w:ascii="Consolas" w:hAnsi="Consolas"/>
          <w:b w:val="0"/>
          <w:i w:val="0"/>
        </w:rPr>
        <w:t>[CORCHETES]</w:t>
      </w:r>
      <w:r>
        <w:rPr>
          <w:rFonts w:ascii="Calibri" w:hAnsi="Calibri"/>
          <w:b w:val="0"/>
          <w:i w:val="0"/>
        </w:rPr>
        <w:t xml:space="preserve">. Antes de enviar cualquiera, busca </w:t>
      </w:r>
      <w:r>
        <w:rPr>
          <w:rFonts w:ascii="Consolas" w:hAnsi="Consolas"/>
          <w:b w:val="0"/>
          <w:i w:val="0"/>
        </w:rPr>
        <w:t>[</w:t>
      </w:r>
      <w:r>
        <w:rPr>
          <w:rFonts w:ascii="Calibri" w:hAnsi="Calibri"/>
          <w:b w:val="0"/>
          <w:i w:val="0"/>
        </w:rPr>
        <w:t xml:space="preserve"> y verifica que no quede ninguno.</w:t>
      </w:r>
    </w:p>
    <w:p>
      <w:pPr>
        <w:jc w:val="both"/>
      </w:pPr>
      <w:r>
        <w:rPr>
          <w:rFonts w:ascii="Calibri" w:hAnsi="Calibri"/>
          <w:b/>
          <w:i w:val="0"/>
        </w:rPr>
        <w:t>Datos fijos de Devifly, ya incorporados: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Titular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Héctor Alejandro Cruz Solís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Marca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CUSH011107NH8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Régimen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Persona física · RESICO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Domicilio fiscal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Prolongación Morelos 189, Valle Dorado, C.P. 53690, Naucalpan de Juárez, Estado de México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Jurisdicción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Tribunales competentes del Estado de México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Correo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devifly.dev@gmail.com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Teléfono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+52 56 3592 6679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Tarifas ya definidas: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Tarifa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Dónde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Excedente de mantenimiento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$700 MXN/hora + IVA, mínimo 30 min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 04, cláusula tercera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Orden de cambio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Precio cerrado. Estimar internamente a $800 MXN/hora, mínimo $1,200 por orden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Documento 06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Ambas están muy por encima de la tarifa implícita del plan más caro (</w:t>
      </w:r>
      <w:r>
        <w:rPr>
          <w:rFonts w:ascii="Calibri" w:hAnsi="Calibri"/>
          <w:b/>
          <w:i w:val="0"/>
        </w:rPr>
        <w:t>$175/hora en VIP</w:t>
      </w:r>
      <w:r>
        <w:rPr>
          <w:rFonts w:ascii="Calibri" w:hAnsi="Calibri"/>
          <w:b w:val="0"/>
          <w:i w:val="0"/>
        </w:rPr>
        <w:t>: $3,499 entre 20 horas), que es lo que hace que subir de plan siempre convenga más que pagar excedentes. Si bajas el excedente por debajo de $500, rompes ese incentivo y nadie sube de plan.</w:t>
      </w:r>
    </w:p>
    <w:p>
      <w:pPr>
        <w:jc w:val="both"/>
      </w:pPr>
      <w:r>
        <w:rPr>
          <w:rFonts w:ascii="Calibri" w:hAnsi="Calibri"/>
          <w:b/>
          <w:i w:val="0"/>
        </w:rPr>
        <w:t>Contrapartida del VIP a 20 horas:</w:t>
      </w:r>
      <w:r>
        <w:rPr>
          <w:rFonts w:ascii="Calibri" w:hAnsi="Calibri"/>
          <w:b w:val="0"/>
          <w:i w:val="0"/>
        </w:rPr>
        <w:t xml:space="preserve"> a $175/hora es el plan con menor margen por hora de toda la línea, y solo es rentable si el cliente no agota la bolsa. Por eso el contrato 04 limita a </w:t>
      </w:r>
      <w:r>
        <w:rPr>
          <w:rFonts w:ascii="Calibri" w:hAnsi="Calibri"/>
          <w:b/>
          <w:i w:val="0"/>
        </w:rPr>
        <w:t>3 solicitudes activas en paralelo</w:t>
      </w:r>
      <w:r>
        <w:rPr>
          <w:rFonts w:ascii="Calibri" w:hAnsi="Calibri"/>
          <w:b w:val="0"/>
          <w:i w:val="0"/>
        </w:rPr>
        <w:t xml:space="preserve"> y obliga a reencuadrar como proyecto de evolución al cliente que agote sus 20 horas dos meses seguidos. Sin esos dos frenos, un solo cliente demandante se come el margen del plan entero.</w:t>
      </w:r>
    </w:p>
    <w:p>
      <w:pPr>
        <w:jc w:val="both"/>
      </w:pPr>
      <w:r>
        <w:rPr>
          <w:rFonts w:ascii="Calibri" w:hAnsi="Calibri"/>
          <w:b/>
          <w:i w:val="0"/>
        </w:rPr>
        <w:t>Pendiente de decidir: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Si constituir una S.A.S. Ver documento 08 §5. Es la acción de mayor retorno pendiente y se resuelve con una llamada a tu contador.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La cláusula 16 ter (seguros) del contrato marco viene </w:t>
      </w:r>
      <w:r>
        <w:rPr>
          <w:rFonts w:ascii="Calibri" w:hAnsi="Calibri"/>
          <w:b/>
          <w:i w:val="0"/>
        </w:rPr>
        <w:t>desactivada</w:t>
      </w:r>
      <w:r>
        <w:rPr>
          <w:rFonts w:ascii="Calibri" w:hAnsi="Calibri"/>
          <w:b w:val="0"/>
          <w:i w:val="0"/>
        </w:rPr>
        <w:t>. No la actives hasta tener póliza vigente: incluirla sin tenerla es declarar algo falso en un contrato.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Correspondencia con las políticas públicas del sitio</w:t>
      </w:r>
    </w:p>
    <w:p>
      <w:pPr>
        <w:jc w:val="both"/>
      </w:pPr>
      <w:r>
        <w:rPr>
          <w:rFonts w:ascii="Calibri" w:hAnsi="Calibri"/>
          <w:b w:val="0"/>
          <w:i w:val="0"/>
        </w:rPr>
        <w:t>Los documentos de esta carpeta son el respaldo contractual de las políticas publicadas en devifly.dev. Si cambias una, cambia la otra: un cliente que detecte que el contrato contradice lo publicado tiene razón, y la tiene por escrito.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Contrato (privado)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Política publicada (</w:t>
            </w:r>
            <w:r>
              <w:rPr>
                <w:rFonts w:ascii="Consolas" w:hAnsi="Consolas"/>
                <w:b/>
                <w:i w:val="0"/>
                <w:sz w:val="19"/>
              </w:rPr>
              <w:t>src/data/legal.js</w:t>
            </w:r>
            <w:r>
              <w:rPr>
                <w:rFonts w:ascii="Calibri" w:hAnsi="Calibri"/>
                <w:b/>
                <w:i w:val="0"/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 — Cláusulas 3, 4, 8, 9, 10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/legal/terminos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 — Cláusula 13 · LFPDPPP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/legal/privacidad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 — Cláusula 15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/legal/cancelaciones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 — Cláusula 11 · 05 completo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/legal/propiedad-del-codigo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Cómo generarlos en Word con membrete</w:t>
      </w:r>
    </w:p>
    <w:p>
      <w:pPr>
        <w:jc w:val="both"/>
      </w:pPr>
      <w:r>
        <w:rPr>
          <w:rFonts w:ascii="Calibri" w:hAnsi="Calibri"/>
          <w:b w:val="0"/>
          <w:i w:val="0"/>
        </w:rPr>
        <w:t>```bash</w:t>
      </w:r>
    </w:p>
    <w:p>
      <w:pPr>
        <w:jc w:val="both"/>
      </w:pPr>
      <w:r>
        <w:rPr>
          <w:rFonts w:ascii="Calibri" w:hAnsi="Calibri"/>
          <w:b w:val="0"/>
          <w:i w:val="0"/>
        </w:rPr>
        <w:t>pip install python-docx           # una sola vez</w:t>
      </w:r>
    </w:p>
    <w:p>
      <w:pPr>
        <w:pStyle w:val="Heading1"/>
        <w:jc w:val="center"/>
      </w:pPr>
      <w:r>
        <w:rPr>
          <w:rFonts w:ascii="Calibri" w:hAnsi="Calibri"/>
          <w:b/>
          <w:i w:val="0"/>
        </w:rPr>
        <w:t>Todos los contratos por servicio</w:t>
      </w:r>
    </w:p>
    <w:p>
      <w:pPr>
        <w:jc w:val="both"/>
      </w:pPr>
      <w:r>
        <w:rPr>
          <w:rFonts w:ascii="Calibri" w:hAnsi="Calibri"/>
          <w:b w:val="0"/>
          <w:i w:val="0"/>
        </w:rPr>
        <w:t>python docs/legal/generar-docx.py "docs/legal/servicios/*.md"</w:t>
      </w:r>
    </w:p>
    <w:p>
      <w:pPr>
        <w:pStyle w:val="Heading1"/>
        <w:jc w:val="center"/>
      </w:pPr>
      <w:r>
        <w:rPr>
          <w:rFonts w:ascii="Calibri" w:hAnsi="Calibri"/>
          <w:b/>
          <w:i w:val="0"/>
        </w:rPr>
        <w:t>Un documento suelto</w:t>
      </w:r>
    </w:p>
    <w:p>
      <w:pPr>
        <w:jc w:val="both"/>
      </w:pPr>
      <w:r>
        <w:rPr>
          <w:rFonts w:ascii="Calibri" w:hAnsi="Calibri"/>
          <w:b w:val="0"/>
          <w:i w:val="0"/>
        </w:rPr>
        <w:t>python docs/legal/generar-docx.py docs/legal/01-contrato-marco-servicios.md</w:t>
      </w:r>
    </w:p>
    <w:p>
      <w:pPr>
        <w:jc w:val="both"/>
      </w:pPr>
      <w:r>
        <w:rPr>
          <w:rFonts w:ascii="Consolas" w:hAnsi="Consolas"/>
          <w:b w:val="0"/>
          <w:i w:val="0"/>
        </w:rPr>
        <w:t>`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script </w:t>
      </w:r>
      <w:r>
        <w:rPr>
          <w:rFonts w:ascii="Consolas" w:hAnsi="Consolas"/>
          <w:b w:val="0"/>
          <w:i w:val="0"/>
        </w:rPr>
        <w:t>generar-docx.py</w:t>
      </w:r>
      <w:r>
        <w:rPr>
          <w:rFonts w:ascii="Calibri" w:hAnsi="Calibri"/>
          <w:b w:val="0"/>
          <w:i w:val="0"/>
        </w:rPr>
        <w:t xml:space="preserve"> toma </w:t>
      </w:r>
      <w:r>
        <w:rPr>
          <w:rFonts w:ascii="Consolas" w:hAnsi="Consolas"/>
          <w:b w:val="0"/>
          <w:i w:val="0"/>
        </w:rPr>
        <w:t>~/Downloads/membrete.docx</w:t>
      </w:r>
      <w:r>
        <w:rPr>
          <w:rFonts w:ascii="Calibri" w:hAnsi="Calibri"/>
          <w:b w:val="0"/>
          <w:i w:val="0"/>
        </w:rPr>
        <w:t xml:space="preserve"> como plantilla, conserva su encabezado y pie de página, y escribe los </w:t>
      </w:r>
      <w:r>
        <w:rPr>
          <w:rFonts w:ascii="Consolas" w:hAnsi="Consolas"/>
          <w:b w:val="0"/>
          <w:i w:val="0"/>
        </w:rPr>
        <w:t>.docx</w:t>
      </w:r>
      <w:r>
        <w:rPr>
          <w:rFonts w:ascii="Calibri" w:hAnsi="Calibri"/>
          <w:b w:val="0"/>
          <w:i w:val="0"/>
        </w:rPr>
        <w:t xml:space="preserve"> en una subcarpeta </w:t>
      </w:r>
      <w:r>
        <w:rPr>
          <w:rFonts w:ascii="Consolas" w:hAnsi="Consolas"/>
          <w:b w:val="0"/>
          <w:i w:val="0"/>
        </w:rPr>
        <w:t>docx/</w:t>
      </w:r>
      <w:r>
        <w:rPr>
          <w:rFonts w:ascii="Calibri" w:hAnsi="Calibri"/>
          <w:b w:val="0"/>
          <w:i w:val="0"/>
        </w:rPr>
        <w:t xml:space="preserve"> junto al Markdown. Opciones útiles: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Opción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Para qué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--con-notas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Conserva las cajas "Cómo usar esta plantilla". Por omisión se omiten, porque el </w:t>
            </w:r>
            <w:r>
              <w:rPr>
                <w:rFonts w:ascii="Consolas" w:hAnsi="Consolas"/>
                <w:b w:val="0"/>
                <w:i w:val="0"/>
                <w:sz w:val="19"/>
              </w:rPr>
              <w:t>.docx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es el documento que ve el cliente.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--membrete &lt;ruta&gt;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Usar otro membrete.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sz w:val="19"/>
              </w:rPr>
              <w:t>--salida &lt;carpeta&gt;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Cambiar la carpeta de destino.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Para PDF: abre el </w:t>
      </w:r>
      <w:r>
        <w:rPr>
          <w:rFonts w:ascii="Consolas" w:hAnsi="Consolas"/>
          <w:b w:val="0"/>
          <w:i w:val="0"/>
        </w:rPr>
        <w:t>.docx</w:t>
      </w:r>
      <w:r>
        <w:rPr>
          <w:rFonts w:ascii="Calibri" w:hAnsi="Calibri"/>
          <w:b w:val="0"/>
          <w:i w:val="0"/>
        </w:rPr>
        <w:t xml:space="preserve"> en Word y exporta, o usa pandoc si lo tienes instalado.</w:t>
      </w:r>
    </w:p>
    <w:p>
      <w:pPr>
        <w:jc w:val="both"/>
      </w:pPr>
      <w:r>
        <w:rPr>
          <w:rFonts w:ascii="Calibri" w:hAnsi="Calibri"/>
          <w:b w:val="0"/>
          <w:i w:val="0"/>
        </w:rPr>
        <w:t>Para firma electrónica con validez en México, cualquier plataforma que genere constancia de conservación (NOM-151) funciona. La firma autógrafa digitalizada intercambiada por correo también es válida conforme a los artículos 89-114 del Código de Comercio, y es lo que usan la mayoría de las agencias.</w:t>
      </w: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