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jc w:val="center"/>
      </w:pPr>
      <w:r>
        <w:rPr>
          <w:rFonts w:ascii="Calibri" w:hAnsi="Calibri"/>
          <w:b/>
          <w:i w:val="0"/>
        </w:rPr>
        <w:t>CONTRATO DE MANTENIMIENTO, HOSTING Y SOPORTE</w:t>
      </w: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Contrato de prestación de servicios de mantenimiento que celebran </w:t>
      </w:r>
      <w:r>
        <w:rPr>
          <w:rFonts w:ascii="Calibri" w:hAnsi="Calibri"/>
          <w:b/>
          <w:i w:val="0"/>
        </w:rPr>
        <w:t>HÉCTOR ALEJANDRO CRUZ SOLÍS</w:t>
      </w:r>
      <w:r>
        <w:rPr>
          <w:rFonts w:ascii="Calibri" w:hAnsi="Calibri"/>
          <w:b w:val="0"/>
          <w:i w:val="0"/>
        </w:rPr>
        <w:t xml:space="preserve">, bajo la marca </w:t>
      </w:r>
      <w:r>
        <w:rPr>
          <w:rFonts w:ascii="Calibri" w:hAnsi="Calibri"/>
          <w:b/>
          <w:i w:val="0"/>
        </w:rPr>
        <w:t>Devifly (devifly.dev)</w:t>
      </w:r>
      <w:r>
        <w:rPr>
          <w:rFonts w:ascii="Calibri" w:hAnsi="Calibri"/>
          <w:b w:val="0"/>
          <w:i w:val="0"/>
        </w:rPr>
        <w:t xml:space="preserve">, RFC </w:t>
      </w:r>
      <w:r>
        <w:rPr>
          <w:rFonts w:ascii="Calibri" w:hAnsi="Calibri"/>
          <w:b/>
          <w:i w:val="0"/>
        </w:rPr>
        <w:t>CUSH011107NH8</w:t>
      </w:r>
      <w:r>
        <w:rPr>
          <w:rFonts w:ascii="Calibri" w:hAnsi="Calibri"/>
          <w:b w:val="0"/>
          <w:i w:val="0"/>
        </w:rPr>
        <w:t xml:space="preserve"> (</w:t>
      </w:r>
      <w:r>
        <w:rPr>
          <w:rFonts w:ascii="Calibri" w:hAnsi="Calibri"/>
          <w:b/>
          <w:i w:val="0"/>
        </w:rPr>
        <w:t>"EL PRESTADOR"</w:t>
      </w:r>
      <w:r>
        <w:rPr>
          <w:rFonts w:ascii="Calibri" w:hAnsi="Calibri"/>
          <w:b w:val="0"/>
          <w:i w:val="0"/>
        </w:rPr>
        <w:t xml:space="preserve">), y </w:t>
      </w:r>
      <w:r>
        <w:rPr>
          <w:rFonts w:ascii="Calibri" w:hAnsi="Calibri"/>
          <w:b/>
          <w:i w:val="0"/>
        </w:rPr>
        <w:t>[NOMBRE O RAZÓN SOCIAL]</w:t>
      </w:r>
      <w:r>
        <w:rPr>
          <w:rFonts w:ascii="Calibri" w:hAnsi="Calibri"/>
          <w:b w:val="0"/>
          <w:i w:val="0"/>
        </w:rPr>
        <w:t xml:space="preserve">, RFC </w:t>
      </w:r>
      <w:r>
        <w:rPr>
          <w:rFonts w:ascii="Calibri" w:hAnsi="Calibri"/>
          <w:b/>
          <w:i w:val="0"/>
        </w:rPr>
        <w:t>[RFC]</w:t>
      </w:r>
      <w:r>
        <w:rPr>
          <w:rFonts w:ascii="Calibri" w:hAnsi="Calibri"/>
          <w:b w:val="0"/>
          <w:i w:val="0"/>
        </w:rPr>
        <w:t xml:space="preserve"> (</w:t>
      </w:r>
      <w:r>
        <w:rPr>
          <w:rFonts w:ascii="Calibri" w:hAnsi="Calibri"/>
          <w:b/>
          <w:i w:val="0"/>
        </w:rPr>
        <w:t>"EL CLIENTE"</w:t>
      </w:r>
      <w:r>
        <w:rPr>
          <w:rFonts w:ascii="Calibri" w:hAnsi="Calibri"/>
          <w:b w:val="0"/>
          <w:i w:val="0"/>
        </w:rPr>
        <w:t>), al tenor de las siguientes cláusulas.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PRIMERA — OBJETO</w:t>
      </w:r>
    </w:p>
    <w:p>
      <w:pPr>
        <w:jc w:val="both"/>
      </w:pPr>
      <w:r>
        <w:rPr>
          <w:rFonts w:ascii="Calibri" w:hAnsi="Calibri"/>
          <w:b w:val="0"/>
          <w:i w:val="0"/>
        </w:rPr>
        <w:t>EL PRESTADOR prestará a EL CLIENTE los servicios de alojamiento, mantenimiento, soporte técnico y evolución del producto digital identificado como: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Producto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[NOMBRE DEL SITIO / SISTEMA]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Dominio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[DOMINIO]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Repositorio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[URL DEL REPOSITORIO]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 contratado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Hosting / Básico / Pro / VIP ]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/>
          <w:b/>
          <w:i w:val="0"/>
        </w:rPr>
        <w:t>SEGUNDA — PLANES Y ALCANCE</w:t>
      </w:r>
    </w:p>
    <w:p>
      <w:pPr>
        <w:jc w:val="both"/>
      </w:pPr>
      <w:r>
        <w:rPr>
          <w:rFonts w:ascii="Calibri" w:hAnsi="Calibri"/>
          <w:b w:val="0"/>
          <w:i w:val="0"/>
        </w:rPr>
        <w:t>EL CLIENTE contrata el plan marcado a continuación:</w:t>
      </w:r>
    </w:p>
    <w:p>
      <w:pPr>
        <w:pStyle w:val="Heading3"/>
      </w:pPr>
      <w:r>
        <w:rPr>
          <w:rFonts w:ascii="Calibri" w:hAnsi="Calibri"/>
          <w:b/>
          <w:i w:val="0"/>
        </w:rPr>
        <w:t>☐ Plan Hosting — $199 MXN/mes o $1,999 MXN/año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Alojamiento en infraestructura cloud con CDN global.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Certificado SSL y renovación automática.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Renovación del dominio.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Respaldos automáticos semanales, con retención de 30 días.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Monitoreo de disponibilidad.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/>
          <w:i w:val="0"/>
        </w:rPr>
        <w:t>No incluye</w:t>
      </w:r>
      <w:r>
        <w:rPr>
          <w:rFonts w:ascii="Calibri" w:hAnsi="Calibri"/>
          <w:b w:val="0"/>
          <w:i w:val="0"/>
        </w:rPr>
        <w:t xml:space="preserve"> cambios de contenido ni desarrollo.</w:t>
      </w:r>
    </w:p>
    <w:p>
      <w:pPr>
        <w:pStyle w:val="Heading3"/>
      </w:pPr>
      <w:r>
        <w:rPr>
          <w:rFonts w:ascii="Calibri" w:hAnsi="Calibri"/>
          <w:b/>
          <w:i w:val="0"/>
        </w:rPr>
        <w:t>☐ Plan Básico — $999 MXN/mes</w:t>
      </w:r>
    </w:p>
    <w:p>
      <w:pPr>
        <w:jc w:val="both"/>
      </w:pPr>
      <w:r>
        <w:rPr>
          <w:rFonts w:ascii="Calibri" w:hAnsi="Calibri"/>
          <w:b w:val="0"/>
          <w:i w:val="0"/>
        </w:rPr>
        <w:t>Todo lo del plan Hosting, más: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 xml:space="preserve">Hasta </w:t>
      </w:r>
      <w:r>
        <w:rPr>
          <w:rFonts w:ascii="Calibri" w:hAnsi="Calibri"/>
          <w:b/>
          <w:i w:val="0"/>
        </w:rPr>
        <w:t>2 horas</w:t>
      </w:r>
      <w:r>
        <w:rPr>
          <w:rFonts w:ascii="Calibri" w:hAnsi="Calibri"/>
          <w:b w:val="0"/>
          <w:i w:val="0"/>
        </w:rPr>
        <w:t xml:space="preserve"> mensuales de cambios de contenido (textos, imágenes, precios, productos).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Actualización de dependencias y parches de seguridad.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Soporte por correo y WhatsApp en horario hábil.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Tiempo de primera respuesta: 24 horas hábiles.</w:t>
      </w:r>
    </w:p>
    <w:p>
      <w:pPr>
        <w:pStyle w:val="Heading3"/>
      </w:pPr>
      <w:r>
        <w:rPr>
          <w:rFonts w:ascii="Calibri" w:hAnsi="Calibri"/>
          <w:b/>
          <w:i w:val="0"/>
        </w:rPr>
        <w:t>☐ Plan Pro — $1,999 MXN/mes</w:t>
      </w:r>
    </w:p>
    <w:p>
      <w:pPr>
        <w:jc w:val="both"/>
      </w:pPr>
      <w:r>
        <w:rPr>
          <w:rFonts w:ascii="Calibri" w:hAnsi="Calibri"/>
          <w:b w:val="0"/>
          <w:i w:val="0"/>
        </w:rPr>
        <w:t>Todo lo del plan Básico, más: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 xml:space="preserve">Hasta </w:t>
      </w:r>
      <w:r>
        <w:rPr>
          <w:rFonts w:ascii="Calibri" w:hAnsi="Calibri"/>
          <w:b/>
          <w:i w:val="0"/>
        </w:rPr>
        <w:t>5 horas</w:t>
      </w:r>
      <w:r>
        <w:rPr>
          <w:rFonts w:ascii="Calibri" w:hAnsi="Calibri"/>
          <w:b w:val="0"/>
          <w:i w:val="0"/>
        </w:rPr>
        <w:t xml:space="preserve"> mensuales de cambios y mejoras.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Reporte mensual de tráfico, conversiones y desempeño.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Optimización continua de SEO técnico y velocidad.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Tiempo de primera respuesta: 8 horas hábiles.</w:t>
      </w:r>
    </w:p>
    <w:p>
      <w:pPr>
        <w:pStyle w:val="Heading3"/>
      </w:pPr>
      <w:r>
        <w:rPr>
          <w:rFonts w:ascii="Calibri" w:hAnsi="Calibri"/>
          <w:b/>
          <w:i w:val="0"/>
        </w:rPr>
        <w:t>☐ Plan VIP — $3,499 MXN/mes</w:t>
      </w:r>
    </w:p>
    <w:p>
      <w:pPr>
        <w:jc w:val="both"/>
      </w:pPr>
      <w:r>
        <w:rPr>
          <w:rFonts w:ascii="Calibri" w:hAnsi="Calibri"/>
          <w:b w:val="0"/>
          <w:i w:val="0"/>
        </w:rPr>
        <w:t>Todo lo del plan Pro, más: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 xml:space="preserve">Hasta </w:t>
      </w:r>
      <w:r>
        <w:rPr>
          <w:rFonts w:ascii="Calibri" w:hAnsi="Calibri"/>
          <w:b/>
          <w:i w:val="0"/>
        </w:rPr>
        <w:t>20 horas</w:t>
      </w:r>
      <w:r>
        <w:rPr>
          <w:rFonts w:ascii="Calibri" w:hAnsi="Calibri"/>
          <w:b w:val="0"/>
          <w:i w:val="0"/>
        </w:rPr>
        <w:t xml:space="preserve"> mensuales de cambios de contenido, diseño y mejoras.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 xml:space="preserve">Un máximo de </w:t>
      </w:r>
      <w:r>
        <w:rPr>
          <w:rFonts w:ascii="Calibri" w:hAnsi="Calibri"/>
          <w:b/>
          <w:i w:val="0"/>
        </w:rPr>
        <w:t>3 (tres) solicitudes activas en paralelo</w:t>
      </w:r>
      <w:r>
        <w:rPr>
          <w:rFonts w:ascii="Calibri" w:hAnsi="Calibri"/>
          <w:b w:val="0"/>
          <w:i w:val="0"/>
        </w:rPr>
        <w:t>. Las solicitudes adicionales se atienden en el orden en que se libere capacidad.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 xml:space="preserve">Nuevas secciones o funcionalidades menores </w:t>
      </w:r>
      <w:r>
        <w:rPr>
          <w:rFonts w:ascii="Calibri" w:hAnsi="Calibri"/>
          <w:b/>
          <w:i w:val="0"/>
        </w:rPr>
        <w:t>dentro de las horas del plan</w:t>
      </w:r>
      <w:r>
        <w:rPr>
          <w:rFonts w:ascii="Calibri" w:hAnsi="Calibri"/>
          <w:b w:val="0"/>
          <w:i w:val="0"/>
        </w:rPr>
        <w:t>, sin costo adicional.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Una sesión mensual de estrategia de 60 minutos.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Atención prioritaria. Tiempo de primera respuesta: 4 horas hábiles.</w:t>
      </w:r>
    </w:p>
    <w:p>
      <w:pPr>
        <w:jc w:val="both"/>
      </w:pPr>
      <w:r>
        <w:rPr>
          <w:rFonts w:ascii="Calibri" w:hAnsi="Calibri"/>
          <w:b/>
          <w:i w:val="0"/>
        </w:rPr>
        <w:t>Horario hábil:</w:t>
      </w:r>
      <w:r>
        <w:rPr>
          <w:rFonts w:ascii="Calibri" w:hAnsi="Calibri"/>
          <w:b w:val="0"/>
          <w:i w:val="0"/>
        </w:rPr>
        <w:t xml:space="preserve"> lunes a viernes de 9:00 a 18:00 horas, tiempo del centro de México, excluyendo días festivos oficiales.</w:t>
      </w:r>
    </w:p>
    <w:p>
      <w:pPr>
        <w:pStyle w:val="Heading2"/>
      </w:pPr>
      <w:r>
        <w:rPr>
          <w:rFonts w:ascii="Calibri" w:hAnsi="Calibri"/>
          <w:b/>
          <w:i w:val="0"/>
        </w:rPr>
        <w:t>TERCERA — CLASIFICACIÓN DE SOLICITUDES</w:t>
      </w:r>
    </w:p>
    <w:p>
      <w:pPr>
        <w:jc w:val="both"/>
      </w:pPr>
      <w:r>
        <w:rPr>
          <w:rFonts w:ascii="Calibri" w:hAnsi="Calibri"/>
          <w:b w:val="0"/>
          <w:i w:val="0"/>
        </w:rPr>
        <w:t>Para determinar cómo se atiende cada solicitud, LAS PARTES acuerdan la siguiente clasificación:</w:t>
      </w:r>
    </w:p>
    <w:p>
      <w:pPr>
        <w:jc w:val="both"/>
      </w:pPr>
      <w:r>
        <w:rPr>
          <w:rFonts w:ascii="Calibri" w:hAnsi="Calibri"/>
          <w:b/>
          <w:i w:val="0"/>
        </w:rPr>
        <w:t>a) Cambio de contenido</w:t>
      </w:r>
      <w:r>
        <w:rPr>
          <w:rFonts w:ascii="Calibri" w:hAnsi="Calibri"/>
          <w:b w:val="0"/>
          <w:i w:val="0"/>
        </w:rPr>
        <w:t xml:space="preserve"> — Entra en la bolsa mensual sin costo adicional. Se entiende por cambio de contenido toda modificación sobre elementos ya existentes en el sitio: textos, precios, horarios, teléfonos, correos, imágenes, enlaces, documentos PDF y reordenamiento de secciones o ítems existentes. Estimación máxima: 1 (una) hora. Si una solicitud que parece un cambio de contenido supera esa estimación, EL PRESTADOR lo comunicará antes de iniciar el trabajo y lo reclasificará conforme al inciso b).</w:t>
      </w:r>
    </w:p>
    <w:p>
      <w:pPr>
        <w:jc w:val="both"/>
      </w:pPr>
      <w:r>
        <w:rPr>
          <w:rFonts w:ascii="Calibri" w:hAnsi="Calibri"/>
          <w:b/>
          <w:i w:val="0"/>
        </w:rPr>
        <w:t>b) Mejora o desarrollo</w:t>
      </w:r>
      <w:r>
        <w:rPr>
          <w:rFonts w:ascii="Calibri" w:hAnsi="Calibri"/>
          <w:b w:val="0"/>
          <w:i w:val="0"/>
        </w:rPr>
        <w:t xml:space="preserve"> — Se cotiza a precio cerrado con tarifa preferencial del plan contratado antes de iniciar cualquier trabajo. Se entiende por mejora o desarrollo toda solicitud que añade estructura, funcionalidad o diseño nuevos al sitio: nuevas secciones, páginas adicionales, formularios, integraciones con servicios externos, cambios de diseño o actualizaciones masivas de contenido en cinco o más páginas en una sola solicitud.</w:t>
      </w:r>
    </w:p>
    <w:p>
      <w:pPr>
        <w:jc w:val="both"/>
      </w:pPr>
      <w:r>
        <w:rPr>
          <w:rFonts w:ascii="Calibri" w:hAnsi="Calibri"/>
          <w:b/>
          <w:i w:val="0"/>
        </w:rPr>
        <w:t>c) Proyecto independiente</w:t>
      </w:r>
      <w:r>
        <w:rPr>
          <w:rFonts w:ascii="Calibri" w:hAnsi="Calibri"/>
          <w:b w:val="0"/>
          <w:i w:val="0"/>
        </w:rPr>
        <w:t xml:space="preserve"> — Queda fuera del mantenimiento y requiere contrato aparte. Se entiende por proyecto independiente: una nueva propiedad digital, un rediseño completo, módulos con lógica propia (reservas, pagos, membresías) o cualquier trabajo cuyo alcance implique rediseñar o reconstruir más del 50% del sitio.</w:t>
      </w:r>
    </w:p>
    <w:p>
      <w:pPr>
        <w:jc w:val="both"/>
      </w:pPr>
      <w:r>
        <w:rPr>
          <w:rFonts w:ascii="Calibri" w:hAnsi="Calibri"/>
          <w:b/>
          <w:i w:val="0"/>
        </w:rPr>
        <w:t>d) Garantía</w:t>
      </w:r>
      <w:r>
        <w:rPr>
          <w:rFonts w:ascii="Calibri" w:hAnsi="Calibri"/>
          <w:b w:val="0"/>
          <w:i w:val="0"/>
        </w:rPr>
        <w:t xml:space="preserve"> — No consume bolsa ni genera cargo. Todo error de implementación atribuible directamente a EL PRESTADOR se corrige sin costo durante los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 xml:space="preserve"> posteriores a la publicación. Quedan excluidas de la garantía las fallas causadas por modificaciones del cliente o de terceros, y las solicitudes de contenido nuevo.</w:t>
      </w:r>
    </w:p>
    <w:p>
      <w:pPr>
        <w:jc w:val="both"/>
      </w:pPr>
      <w:r>
        <w:rPr>
          <w:rFonts w:ascii="Calibri" w:hAnsi="Calibri"/>
          <w:b w:val="0"/>
          <w:i w:val="0"/>
        </w:rPr>
        <w:t>Ante la duda sobre la categoría de una solicitud, EL PRESTADOR comunicará su criterio por escrito antes de iniciar cualquier trabajo.</w:t>
      </w:r>
    </w:p>
    <w:p>
      <w:pPr>
        <w:pStyle w:val="Heading2"/>
      </w:pPr>
      <w:r>
        <w:rPr>
          <w:rFonts w:ascii="Calibri" w:hAnsi="Calibri"/>
          <w:b/>
          <w:i w:val="0"/>
        </w:rPr>
        <w:t>CUARTA — ACUMULACIÓN Y EXCEDENTES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horas incluidas </w:t>
      </w:r>
      <w:r>
        <w:rPr>
          <w:rFonts w:ascii="Calibri" w:hAnsi="Calibri"/>
          <w:b/>
          <w:i w:val="0"/>
        </w:rPr>
        <w:t>no son acumulables</w:t>
      </w:r>
      <w:r>
        <w:rPr>
          <w:rFonts w:ascii="Calibri" w:hAnsi="Calibri"/>
          <w:b w:val="0"/>
          <w:i w:val="0"/>
        </w:rPr>
        <w:t xml:space="preserve"> entre meses: las no utilizadas en el mes se pierden. Esto se debe a que la disponibilidad reservada es el servicio, no las horas en sí.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Las horas que excedan la bolsa mensual se facturan a </w:t>
      </w:r>
      <w:r>
        <w:rPr>
          <w:rFonts w:ascii="Calibri" w:hAnsi="Calibri"/>
          <w:b/>
          <w:i w:val="0"/>
        </w:rPr>
        <w:t>$700 M.N. por hora</w:t>
      </w:r>
      <w:r>
        <w:rPr>
          <w:rFonts w:ascii="Calibri" w:hAnsi="Calibri"/>
          <w:b w:val="0"/>
          <w:i w:val="0"/>
        </w:rPr>
        <w:t>, más IVA, previa autorización por escrito de EL CLIENTE.</w:t>
      </w:r>
    </w:p>
    <w:p>
      <w:pPr>
        <w:jc w:val="both"/>
      </w:pPr>
      <w:r>
        <w:rPr>
          <w:rFonts w:ascii="Calibri" w:hAnsi="Calibri"/>
          <w:b/>
          <w:i w:val="0"/>
        </w:rPr>
        <w:t>Procedimiento de excedente:</w:t>
      </w:r>
      <w:r>
        <w:rPr>
          <w:rFonts w:ascii="Calibri" w:hAnsi="Calibri"/>
          <w:b w:val="0"/>
          <w:i w:val="0"/>
        </w:rPr>
        <w:t xml:space="preserve"> cuando EL PRESTADOR detecte que la siguiente solicitud agotará la bolsa mensual, notificará a EL CLIENTE el tiempo estimado y el costo antes de continuar, y esperará autorización escrita. Como único margen de cortesía, EL PRESTADOR podrá ejecutar sin autorización previa hasta </w:t>
      </w:r>
      <w:r>
        <w:rPr>
          <w:rFonts w:ascii="Calibri" w:hAnsi="Calibri"/>
          <w:b/>
          <w:i w:val="0"/>
        </w:rPr>
        <w:t>20 (veinte) minutos</w:t>
      </w:r>
      <w:r>
        <w:rPr>
          <w:rFonts w:ascii="Calibri" w:hAnsi="Calibri"/>
          <w:b w:val="0"/>
          <w:i w:val="0"/>
        </w:rPr>
        <w:t xml:space="preserve"> adicionales por encima de la bolsa mensual; cualquier excedente mayor queda detenido hasta recibir confirmación.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tiempo se computa en incrementos de </w:t>
      </w:r>
      <w:r>
        <w:rPr>
          <w:rFonts w:ascii="Calibri" w:hAnsi="Calibri"/>
          <w:b/>
          <w:i w:val="0"/>
        </w:rPr>
        <w:t>15 (quince) minutos</w:t>
      </w:r>
      <w:r>
        <w:rPr>
          <w:rFonts w:ascii="Calibri" w:hAnsi="Calibri"/>
          <w:b w:val="0"/>
          <w:i w:val="0"/>
        </w:rPr>
        <w:t xml:space="preserve">, con un mínimo facturable de </w:t>
      </w:r>
      <w:r>
        <w:rPr>
          <w:rFonts w:ascii="Calibri" w:hAnsi="Calibri"/>
          <w:b/>
          <w:i w:val="0"/>
        </w:rPr>
        <w:t>30 (treinta) minutos</w:t>
      </w:r>
      <w:r>
        <w:rPr>
          <w:rFonts w:ascii="Calibri" w:hAnsi="Calibri"/>
          <w:b w:val="0"/>
          <w:i w:val="0"/>
        </w:rPr>
        <w:t xml:space="preserve"> por solicitud atendida.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Si EL CLIENTE excede la bolsa mensual durante </w:t>
      </w:r>
      <w:r>
        <w:rPr>
          <w:rFonts w:ascii="Calibri" w:hAnsi="Calibri"/>
          <w:b/>
          <w:i w:val="0"/>
        </w:rPr>
        <w:t>2 (dos) meses consecutivos</w:t>
      </w:r>
      <w:r>
        <w:rPr>
          <w:rFonts w:ascii="Calibri" w:hAnsi="Calibri"/>
          <w:b w:val="0"/>
          <w:i w:val="0"/>
        </w:rPr>
        <w:t>, EL PRESTADOR le propondrá el cambio al plan inmediato superior, que en todos los casos resulta más económico que continuar pagando excedentes.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Cuando EL CLIENTE se encuentre en el plan VIP y agote su bolsa mensual durante </w:t>
      </w:r>
      <w:r>
        <w:rPr>
          <w:rFonts w:ascii="Calibri" w:hAnsi="Calibri"/>
          <w:b/>
          <w:i w:val="0"/>
        </w:rPr>
        <w:t>2 (dos) meses consecutivos</w:t>
      </w:r>
      <w:r>
        <w:rPr>
          <w:rFonts w:ascii="Calibri" w:hAnsi="Calibri"/>
          <w:b w:val="0"/>
          <w:i w:val="0"/>
        </w:rPr>
        <w:t>, LAS PARTES reconocen que el trabajo requerido excede la naturaleza del mantenimiento y acuerdan valorar su contratación como proyecto de evolución independiente, conforme a la Cláusula Tercera, inciso c).</w:t>
      </w:r>
    </w:p>
    <w:p>
      <w:pPr>
        <w:pStyle w:val="Heading2"/>
      </w:pPr>
      <w:r>
        <w:rPr>
          <w:rFonts w:ascii="Calibri" w:hAnsi="Calibri"/>
          <w:b/>
          <w:i w:val="0"/>
        </w:rPr>
        <w:t>QUINTA — QUÉ NO INCLUYE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Los planes de mantenimiento </w:t>
      </w:r>
      <w:r>
        <w:rPr>
          <w:rFonts w:ascii="Calibri" w:hAnsi="Calibri"/>
          <w:b/>
          <w:i w:val="0"/>
        </w:rPr>
        <w:t>no comprenden</w:t>
      </w:r>
      <w:r>
        <w:rPr>
          <w:rFonts w:ascii="Calibri" w:hAnsi="Calibri"/>
          <w:b w:val="0"/>
          <w:i w:val="0"/>
        </w:rPr>
        <w:t>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Rediseños completos o cambios de identidad visual.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Desarrollo de módulos o sistemas nuevos que constituyan un proyecto en sí mismos.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Producción fotográfica, de video o redacción de contenido desde cero.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Gestión de redes sociales o campañas de publicidad pagada.</w:t>
      </w:r>
    </w:p>
    <w:p>
      <w:pPr>
        <w:jc w:val="both"/>
      </w:pPr>
      <w:r>
        <w:rPr>
          <w:rFonts w:ascii="Calibri" w:hAnsi="Calibri"/>
          <w:b/>
          <w:i w:val="0"/>
        </w:rPr>
        <w:t>e)</w:t>
      </w:r>
      <w:r>
        <w:rPr>
          <w:rFonts w:ascii="Calibri" w:hAnsi="Calibri"/>
          <w:b w:val="0"/>
          <w:i w:val="0"/>
        </w:rPr>
        <w:t xml:space="preserve"> Licencias de software, fuentes tipográficas o servicios de terceros contratados a nombre de EL CLIENTE.</w:t>
      </w:r>
    </w:p>
    <w:p>
      <w:pPr>
        <w:jc w:val="both"/>
      </w:pPr>
      <w:r>
        <w:rPr>
          <w:rFonts w:ascii="Calibri" w:hAnsi="Calibri"/>
          <w:b/>
          <w:i w:val="0"/>
        </w:rPr>
        <w:t>f)</w:t>
      </w:r>
      <w:r>
        <w:rPr>
          <w:rFonts w:ascii="Calibri" w:hAnsi="Calibri"/>
          <w:b w:val="0"/>
          <w:i w:val="0"/>
        </w:rPr>
        <w:t xml:space="preserve"> Reparación de fallas causadas por modificaciones realizadas por EL CLIENTE o por terceros ajenos a EL PRESTADOR. Estas se atienden con cargo por hora conforme a la Cláusula Cuarta.</w:t>
      </w:r>
    </w:p>
    <w:p>
      <w:pPr>
        <w:pStyle w:val="Heading2"/>
      </w:pPr>
      <w:r>
        <w:rPr>
          <w:rFonts w:ascii="Calibri" w:hAnsi="Calibri"/>
          <w:b/>
          <w:i w:val="0"/>
        </w:rPr>
        <w:t>SEXTA — NIVEL DE SERVICIO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se compromete a mantener una </w:t>
      </w:r>
      <w:r>
        <w:rPr>
          <w:rFonts w:ascii="Calibri" w:hAnsi="Calibri"/>
          <w:b/>
          <w:i w:val="0"/>
        </w:rPr>
        <w:t>disponibilidad mensual del 99.5%</w:t>
      </w:r>
      <w:r>
        <w:rPr>
          <w:rFonts w:ascii="Calibri" w:hAnsi="Calibri"/>
          <w:b w:val="0"/>
          <w:i w:val="0"/>
        </w:rPr>
        <w:t>, calculada sobre el tiempo total del mes, excluyendo:</w:t>
      </w:r>
    </w:p>
    <w:p>
      <w:pPr>
        <w:jc w:val="both"/>
      </w:pPr>
      <w:r>
        <w:rPr>
          <w:rFonts w:ascii="Calibri" w:hAnsi="Calibri"/>
          <w:b/>
          <w:i w:val="0"/>
        </w:rPr>
        <w:t>a)</w:t>
      </w:r>
      <w:r>
        <w:rPr>
          <w:rFonts w:ascii="Calibri" w:hAnsi="Calibri"/>
          <w:b w:val="0"/>
          <w:i w:val="0"/>
        </w:rPr>
        <w:t xml:space="preserve"> Ventanas de mantenimiento programado, notificadas con al menos 48 horas de anticipación.</w:t>
      </w:r>
    </w:p>
    <w:p>
      <w:pPr>
        <w:jc w:val="both"/>
      </w:pPr>
      <w:r>
        <w:rPr>
          <w:rFonts w:ascii="Calibri" w:hAnsi="Calibri"/>
          <w:b/>
          <w:i w:val="0"/>
        </w:rPr>
        <w:t>b)</w:t>
      </w:r>
      <w:r>
        <w:rPr>
          <w:rFonts w:ascii="Calibri" w:hAnsi="Calibri"/>
          <w:b w:val="0"/>
          <w:i w:val="0"/>
        </w:rPr>
        <w:t xml:space="preserve"> Fallas atribuibles a proveedores de infraestructura, red o servicios de terceros.</w:t>
      </w:r>
    </w:p>
    <w:p>
      <w:pPr>
        <w:jc w:val="both"/>
      </w:pPr>
      <w:r>
        <w:rPr>
          <w:rFonts w:ascii="Calibri" w:hAnsi="Calibri"/>
          <w:b/>
          <w:i w:val="0"/>
        </w:rPr>
        <w:t>c)</w:t>
      </w:r>
      <w:r>
        <w:rPr>
          <w:rFonts w:ascii="Calibri" w:hAnsi="Calibri"/>
          <w:b w:val="0"/>
          <w:i w:val="0"/>
        </w:rPr>
        <w:t xml:space="preserve"> Casos fortuitos o de fuerza mayor.</w:t>
      </w:r>
    </w:p>
    <w:p>
      <w:pPr>
        <w:jc w:val="both"/>
      </w:pPr>
      <w:r>
        <w:rPr>
          <w:rFonts w:ascii="Calibri" w:hAnsi="Calibri"/>
          <w:b/>
          <w:i w:val="0"/>
        </w:rPr>
        <w:t>d)</w:t>
      </w:r>
      <w:r>
        <w:rPr>
          <w:rFonts w:ascii="Calibri" w:hAnsi="Calibri"/>
          <w:b w:val="0"/>
          <w:i w:val="0"/>
        </w:rPr>
        <w:t xml:space="preserve"> Interrupciones causadas por acciones de EL CLIENTE.</w:t>
      </w:r>
    </w:p>
    <w:p>
      <w:pPr>
        <w:jc w:val="both"/>
      </w:pPr>
      <w:r>
        <w:rPr>
          <w:rFonts w:ascii="Calibri" w:hAnsi="Calibri"/>
          <w:b/>
          <w:i w:val="0"/>
        </w:rPr>
        <w:t>Compensación:</w:t>
      </w:r>
      <w:r>
        <w:rPr>
          <w:rFonts w:ascii="Calibri" w:hAnsi="Calibri"/>
          <w:b w:val="0"/>
          <w:i w:val="0"/>
        </w:rPr>
        <w:t xml:space="preserve"> si la disponibilidad en un mes calendario cae por debajo del 99.5% por causas imputables a EL PRESTADOR, EL CLIENTE tendrá derecho a un descuento del </w:t>
      </w:r>
      <w:r>
        <w:rPr>
          <w:rFonts w:ascii="Calibri" w:hAnsi="Calibri"/>
          <w:b/>
          <w:i w:val="0"/>
        </w:rPr>
        <w:t>10%</w:t>
      </w:r>
      <w:r>
        <w:rPr>
          <w:rFonts w:ascii="Calibri" w:hAnsi="Calibri"/>
          <w:b w:val="0"/>
          <w:i w:val="0"/>
        </w:rPr>
        <w:t xml:space="preserve"> de la mensualidad por cada punto porcentual de incumplimiento, hasta un máximo del 50% de dicha mensualidad. La compensación se aplicará como crédito en la siguiente factura y constituye el remedio único y exclusivo por este concepto.</w:t>
      </w:r>
    </w:p>
    <w:p>
      <w:pPr>
        <w:pStyle w:val="Heading2"/>
      </w:pPr>
      <w:r>
        <w:rPr>
          <w:rFonts w:ascii="Calibri" w:hAnsi="Calibri"/>
          <w:b/>
          <w:i w:val="0"/>
        </w:rPr>
        <w:t>SÉPTIMA — PRECIO Y FORMA DE PAGO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Concepto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Monto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Plan contratado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 MXN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Periodicidad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Mensual / Anual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IVA (16%) </w:t>
            </w:r>
            <w:r>
              <w:rPr>
                <w:rFonts w:ascii="Calibri" w:hAnsi="Calibri"/>
                <w:b w:val="0"/>
                <w:i/>
                <w:sz w:val="19"/>
              </w:rPr>
              <w:t>(si requiere factura)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$[MONTO]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Total por periodo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$[MONTO]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El pago se realiza por </w:t>
      </w:r>
      <w:r>
        <w:rPr>
          <w:rFonts w:ascii="Calibri" w:hAnsi="Calibri"/>
          <w:b/>
          <w:i w:val="0"/>
        </w:rPr>
        <w:t>anticipado</w:t>
      </w:r>
      <w:r>
        <w:rPr>
          <w:rFonts w:ascii="Calibri" w:hAnsi="Calibri"/>
          <w:b w:val="0"/>
          <w:i w:val="0"/>
        </w:rPr>
        <w:t xml:space="preserve">, dentro de los primeros </w:t>
      </w:r>
      <w:r>
        <w:rPr>
          <w:rFonts w:ascii="Calibri" w:hAnsi="Calibri"/>
          <w:b/>
          <w:i w:val="0"/>
        </w:rPr>
        <w:t>5 (cinco) días naturales</w:t>
      </w:r>
      <w:r>
        <w:rPr>
          <w:rFonts w:ascii="Calibri" w:hAnsi="Calibri"/>
          <w:b w:val="0"/>
          <w:i w:val="0"/>
        </w:rPr>
        <w:t xml:space="preserve"> de cada periodo, mediante transferencia SPEI o el medio que LAS PARTES acuerden.</w:t>
      </w:r>
    </w:p>
    <w:p>
      <w:pPr>
        <w:jc w:val="both"/>
      </w:pPr>
      <w:r>
        <w:rPr>
          <w:rFonts w:ascii="Calibri" w:hAnsi="Calibri"/>
          <w:b/>
          <w:i w:val="0"/>
        </w:rPr>
        <w:t>Ajuste anual:</w:t>
      </w:r>
      <w:r>
        <w:rPr>
          <w:rFonts w:ascii="Calibri" w:hAnsi="Calibri"/>
          <w:b w:val="0"/>
          <w:i w:val="0"/>
        </w:rPr>
        <w:t xml:space="preserve"> EL PRESTADOR podrá ajustar la tarifa una vez al año, en un porcentaje que no excederá la inflación anual reportada por el INEGI más 3 puntos porcentuales, notificándolo con al menos </w:t>
      </w:r>
      <w:r>
        <w:rPr>
          <w:rFonts w:ascii="Calibri" w:hAnsi="Calibri"/>
          <w:b/>
          <w:i w:val="0"/>
        </w:rPr>
        <w:t>60 (sesenta) días naturales</w:t>
      </w:r>
      <w:r>
        <w:rPr>
          <w:rFonts w:ascii="Calibri" w:hAnsi="Calibri"/>
          <w:b w:val="0"/>
          <w:i w:val="0"/>
        </w:rPr>
        <w:t xml:space="preserve"> de anticipación. Si EL CLIENTE no acepta el ajuste, podrá terminar el contrato sin penalización antes de que entre en vigor.</w:t>
      </w:r>
    </w:p>
    <w:p>
      <w:pPr>
        <w:pStyle w:val="Heading2"/>
      </w:pPr>
      <w:r>
        <w:rPr>
          <w:rFonts w:ascii="Calibri" w:hAnsi="Calibri"/>
          <w:b/>
          <w:i w:val="0"/>
        </w:rPr>
        <w:t>OCTAVA — VIGENCIA Y RENOVACIÓN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Este contrato inicia el </w:t>
      </w:r>
      <w:r>
        <w:rPr>
          <w:rFonts w:ascii="Calibri" w:hAnsi="Calibri"/>
          <w:b/>
          <w:i w:val="0"/>
        </w:rPr>
        <w:t>[FECHA]</w:t>
      </w:r>
      <w:r>
        <w:rPr>
          <w:rFonts w:ascii="Calibri" w:hAnsi="Calibri"/>
          <w:b w:val="0"/>
          <w:i w:val="0"/>
        </w:rPr>
        <w:t xml:space="preserve"> y tiene una vigencia de </w:t>
      </w:r>
      <w:r>
        <w:rPr>
          <w:rFonts w:ascii="Calibri" w:hAnsi="Calibri"/>
          <w:b/>
          <w:i w:val="0"/>
        </w:rPr>
        <w:t>[1 mes / 12 meses]</w:t>
      </w:r>
      <w:r>
        <w:rPr>
          <w:rFonts w:ascii="Calibri" w:hAnsi="Calibri"/>
          <w:b w:val="0"/>
          <w:i w:val="0"/>
        </w:rPr>
        <w:t xml:space="preserve">, renovable automáticamente por periodos iguales, salvo que alguna de LAS PARTES notifique su intención de no renovar con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 xml:space="preserve"> de anticipación.</w:t>
      </w:r>
    </w:p>
    <w:p>
      <w:pPr>
        <w:jc w:val="both"/>
      </w:pPr>
      <w:r>
        <w:rPr>
          <w:rFonts w:ascii="Calibri" w:hAnsi="Calibri"/>
          <w:b/>
          <w:i w:val="0"/>
        </w:rPr>
        <w:t>No existe periodo mínimo de permanencia.</w:t>
      </w:r>
    </w:p>
    <w:p>
      <w:pPr>
        <w:pStyle w:val="Heading2"/>
      </w:pPr>
      <w:r>
        <w:rPr>
          <w:rFonts w:ascii="Calibri" w:hAnsi="Calibri"/>
          <w:b/>
          <w:i w:val="0"/>
        </w:rPr>
        <w:t>NOVENA — CANCELACIÓN</w:t>
      </w:r>
    </w:p>
    <w:p>
      <w:pPr>
        <w:jc w:val="both"/>
      </w:pPr>
      <w:r>
        <w:rPr>
          <w:rFonts w:ascii="Calibri" w:hAnsi="Calibri"/>
          <w:b/>
          <w:i w:val="0"/>
        </w:rPr>
        <w:t>9.1</w:t>
      </w:r>
      <w:r>
        <w:rPr>
          <w:rFonts w:ascii="Calibri" w:hAnsi="Calibri"/>
          <w:b w:val="0"/>
          <w:i w:val="0"/>
        </w:rPr>
        <w:t xml:space="preserve"> EL CLIENTE puede cancelar en cualquier momento mediante aviso por escrito con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 xml:space="preserve"> de anticipación.</w:t>
      </w:r>
    </w:p>
    <w:p>
      <w:pPr>
        <w:jc w:val="both"/>
      </w:pPr>
      <w:r>
        <w:rPr>
          <w:rFonts w:ascii="Calibri" w:hAnsi="Calibri"/>
          <w:b/>
          <w:i w:val="0"/>
        </w:rPr>
        <w:t>9.2</w:t>
      </w:r>
      <w:r>
        <w:rPr>
          <w:rFonts w:ascii="Calibri" w:hAnsi="Calibri"/>
          <w:b w:val="0"/>
          <w:i w:val="0"/>
        </w:rPr>
        <w:t xml:space="preserve"> El periodo en curso ya iniciado </w:t>
      </w:r>
      <w:r>
        <w:rPr>
          <w:rFonts w:ascii="Calibri" w:hAnsi="Calibri"/>
          <w:b/>
          <w:i w:val="0"/>
        </w:rPr>
        <w:t>no es reembolsable</w:t>
      </w:r>
      <w:r>
        <w:rPr>
          <w:rFonts w:ascii="Calibri" w:hAnsi="Calibri"/>
          <w:b w:val="0"/>
          <w:i w:val="0"/>
        </w:rPr>
        <w:t>, pero el servicio permanecerá activo hasta el final del periodo pagado.</w:t>
      </w:r>
    </w:p>
    <w:p>
      <w:pPr>
        <w:jc w:val="both"/>
      </w:pPr>
      <w:r>
        <w:rPr>
          <w:rFonts w:ascii="Calibri" w:hAnsi="Calibri"/>
          <w:b/>
          <w:i w:val="0"/>
        </w:rPr>
        <w:t>9.3</w:t>
      </w:r>
      <w:r>
        <w:rPr>
          <w:rFonts w:ascii="Calibri" w:hAnsi="Calibri"/>
          <w:b w:val="0"/>
          <w:i w:val="0"/>
        </w:rPr>
        <w:t xml:space="preserve"> En los planes anuales cancelados a la mitad, se reembolsará de forma </w:t>
      </w:r>
      <w:r>
        <w:rPr>
          <w:rFonts w:ascii="Calibri" w:hAnsi="Calibri"/>
          <w:b/>
          <w:i w:val="0"/>
        </w:rPr>
        <w:t>proporcional</w:t>
      </w:r>
      <w:r>
        <w:rPr>
          <w:rFonts w:ascii="Calibri" w:hAnsi="Calibri"/>
          <w:b w:val="0"/>
          <w:i w:val="0"/>
        </w:rPr>
        <w:t xml:space="preserve"> el importe correspondiente a los meses completos no consumidos.</w:t>
      </w:r>
    </w:p>
    <w:p>
      <w:pPr>
        <w:jc w:val="both"/>
      </w:pPr>
      <w:r>
        <w:rPr>
          <w:rFonts w:ascii="Calibri" w:hAnsi="Calibri"/>
          <w:b/>
          <w:i w:val="0"/>
        </w:rPr>
        <w:t>9.4 Entrega a la salida.</w:t>
      </w:r>
      <w:r>
        <w:rPr>
          <w:rFonts w:ascii="Calibri" w:hAnsi="Calibri"/>
          <w:b w:val="0"/>
          <w:i w:val="0"/>
        </w:rPr>
        <w:t xml:space="preserve"> Al terminar la relación, EL PRESTADOR entregará a EL CLIENTE, sin costo alguno y dentro de los </w:t>
      </w:r>
      <w:r>
        <w:rPr>
          <w:rFonts w:ascii="Calibri" w:hAnsi="Calibri"/>
          <w:b/>
          <w:i w:val="0"/>
        </w:rPr>
        <w:t>10 (diez) días hábiles</w:t>
      </w:r>
      <w:r>
        <w:rPr>
          <w:rFonts w:ascii="Calibri" w:hAnsi="Calibri"/>
          <w:b w:val="0"/>
          <w:i w:val="0"/>
        </w:rPr>
        <w:t xml:space="preserve"> siguientes: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El código fuente actualizado y el repositorio.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Los respaldos de la base de datos, si aplica.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La configuración de despliegue y las variables de entorno.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Una guía de migración a la infraestructura que EL CLIENTE elija.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>El control del dominio y de los registros DNS.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PRESTADOR conservará un respaldo durante </w:t>
      </w:r>
      <w:r>
        <w:rPr>
          <w:rFonts w:ascii="Calibri" w:hAnsi="Calibri"/>
          <w:b/>
          <w:i w:val="0"/>
        </w:rPr>
        <w:t>60 (sesenta) días naturales</w:t>
      </w:r>
      <w:r>
        <w:rPr>
          <w:rFonts w:ascii="Calibri" w:hAnsi="Calibri"/>
          <w:b w:val="0"/>
          <w:i w:val="0"/>
        </w:rPr>
        <w:t xml:space="preserve"> posteriores a la terminación y después lo eliminará de forma segura. EL CLIENTE puede solicitar la eliminación inmediata por escrito.</w:t>
      </w:r>
    </w:p>
    <w:p>
      <w:pPr>
        <w:jc w:val="both"/>
      </w:pPr>
      <w:r>
        <w:rPr>
          <w:rFonts w:ascii="Calibri" w:hAnsi="Calibri"/>
          <w:b/>
          <w:i w:val="0"/>
        </w:rPr>
        <w:t>9.5 Mora.</w:t>
      </w:r>
      <w:r>
        <w:rPr>
          <w:rFonts w:ascii="Calibri" w:hAnsi="Calibri"/>
          <w:b w:val="0"/>
          <w:i w:val="0"/>
        </w:rPr>
        <w:t xml:space="preserve"> El retraso de </w:t>
      </w:r>
      <w:r>
        <w:rPr>
          <w:rFonts w:ascii="Calibri" w:hAnsi="Calibri"/>
          <w:b/>
          <w:i w:val="0"/>
        </w:rPr>
        <w:t>15 (quince) días naturales</w:t>
      </w:r>
      <w:r>
        <w:rPr>
          <w:rFonts w:ascii="Calibri" w:hAnsi="Calibri"/>
          <w:b w:val="0"/>
          <w:i w:val="0"/>
        </w:rPr>
        <w:t xml:space="preserve"> en el pago faculta a EL PRESTADOR a suspender el servicio, previo aviso de </w:t>
      </w:r>
      <w:r>
        <w:rPr>
          <w:rFonts w:ascii="Calibri" w:hAnsi="Calibri"/>
          <w:b/>
          <w:i w:val="0"/>
        </w:rPr>
        <w:t>5 (cinco) días hábiles</w:t>
      </w:r>
      <w:r>
        <w:rPr>
          <w:rFonts w:ascii="Calibri" w:hAnsi="Calibri"/>
          <w:b w:val="0"/>
          <w:i w:val="0"/>
        </w:rPr>
        <w:t xml:space="preserve"> para que EL CLIENTE descargue su información. La suspensión no extingue los derechos de EL CLIENTE sobre el código y los datos, que se le entregarán en todo caso conforme a la cláusula 9.4.</w:t>
      </w:r>
    </w:p>
    <w:p>
      <w:pPr>
        <w:pStyle w:val="Heading2"/>
      </w:pPr>
      <w:r>
        <w:rPr>
          <w:rFonts w:ascii="Calibri" w:hAnsi="Calibri"/>
          <w:b/>
          <w:i w:val="0"/>
        </w:rPr>
        <w:t>DÉCIMA — PROPIEDAD Y DATOS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El código, el contenido, la base de datos y la información de los usuarios finales son y permanecen como </w:t>
      </w:r>
      <w:r>
        <w:rPr>
          <w:rFonts w:ascii="Calibri" w:hAnsi="Calibri"/>
          <w:b/>
          <w:i w:val="0"/>
        </w:rPr>
        <w:t>propiedad exclusiva de EL CLIENTE</w:t>
      </w:r>
      <w:r>
        <w:rPr>
          <w:rFonts w:ascii="Calibri" w:hAnsi="Calibri"/>
          <w:b w:val="0"/>
          <w:i w:val="0"/>
        </w:rPr>
        <w:t xml:space="preserve">. EL PRESTADOR actúa como </w:t>
      </w:r>
      <w:r>
        <w:rPr>
          <w:rFonts w:ascii="Calibri" w:hAnsi="Calibri"/>
          <w:b/>
          <w:i w:val="0"/>
        </w:rPr>
        <w:t>encargado del tratamiento</w:t>
      </w:r>
      <w:r>
        <w:rPr>
          <w:rFonts w:ascii="Calibri" w:hAnsi="Calibri"/>
          <w:b w:val="0"/>
          <w:i w:val="0"/>
        </w:rPr>
        <w:t xml:space="preserve"> en términos de la Ley Federal de Protección de Datos Personales en Posesión de los Particulares, tratando los datos únicamente conforme a las instrucciones de EL CLIENTE.</w:t>
      </w:r>
    </w:p>
    <w:p>
      <w:pPr>
        <w:jc w:val="both"/>
      </w:pPr>
      <w:r>
        <w:rPr>
          <w:rFonts w:ascii="Calibri" w:hAnsi="Calibri"/>
          <w:b w:val="0"/>
          <w:i w:val="0"/>
        </w:rPr>
        <w:t>EL PRESTADOR no utilizará los datos de EL CLIENTE ni de sus usuarios para finalidad distinta a la prestación de este servicio, ni los transferirá a terceros salvo instrucción expresa o requerimiento de autoridad competente.</w:t>
      </w:r>
    </w:p>
    <w:p>
      <w:pPr>
        <w:pStyle w:val="Heading2"/>
      </w:pPr>
      <w:r>
        <w:rPr>
          <w:rFonts w:ascii="Calibri" w:hAnsi="Calibri"/>
          <w:b/>
          <w:i w:val="0"/>
        </w:rPr>
        <w:t>DÉCIMA PRIMERA — CONFIDENCIALIDAD Y RESPONSABILIDAD</w:t>
      </w:r>
    </w:p>
    <w:p>
      <w:pPr>
        <w:jc w:val="both"/>
      </w:pPr>
      <w:r>
        <w:rPr>
          <w:rFonts w:ascii="Calibri" w:hAnsi="Calibri"/>
          <w:b w:val="0"/>
          <w:i w:val="0"/>
        </w:rPr>
        <w:t>Resultan aplicables íntegramente las cláusulas de confidencialidad y de limitación de responsabilidad del Contrato de Prestación de Servicios de Desarrollo Web suscrito entre LAS PARTES.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La responsabilidad acumulada máxima de EL PRESTADOR bajo este contrato se limita al monto equivalente a </w:t>
      </w:r>
      <w:r>
        <w:rPr>
          <w:rFonts w:ascii="Calibri" w:hAnsi="Calibri"/>
          <w:b/>
          <w:i w:val="0"/>
        </w:rPr>
        <w:t>3 (tres) mensualidades</w:t>
      </w:r>
      <w:r>
        <w:rPr>
          <w:rFonts w:ascii="Calibri" w:hAnsi="Calibri"/>
          <w:b w:val="0"/>
          <w:i w:val="0"/>
        </w:rPr>
        <w:t xml:space="preserve"> del plan contratado.</w:t>
      </w:r>
    </w:p>
    <w:p>
      <w:pPr>
        <w:pStyle w:val="Heading2"/>
      </w:pPr>
      <w:r>
        <w:rPr>
          <w:rFonts w:ascii="Calibri" w:hAnsi="Calibri"/>
          <w:b/>
          <w:i w:val="0"/>
        </w:rPr>
        <w:t>DÉCIMA SEGUNDA — NOTIFICACIONES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/>
          <w:i w:val="0"/>
        </w:rPr>
        <w:t>EL PRESTADOR:</w:t>
      </w:r>
      <w:r>
        <w:rPr>
          <w:rFonts w:ascii="Calibri" w:hAnsi="Calibri"/>
          <w:b w:val="0"/>
          <w:i w:val="0"/>
        </w:rPr>
        <w:t xml:space="preserve"> devifly.dev@gmail.com · +52 56 3592 6679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/>
          <w:i w:val="0"/>
        </w:rPr>
        <w:t>EL CLIENTE:</w:t>
      </w:r>
      <w:r>
        <w:rPr>
          <w:rFonts w:ascii="Calibri" w:hAnsi="Calibri"/>
          <w:b w:val="0"/>
          <w:i w:val="0"/>
        </w:rPr>
        <w:t xml:space="preserve"> [CORREO] · [TELÉFONO]</w:t>
      </w:r>
    </w:p>
    <w:p>
      <w:pPr>
        <w:pStyle w:val="Heading2"/>
      </w:pPr>
      <w:r>
        <w:rPr>
          <w:rFonts w:ascii="Calibri" w:hAnsi="Calibri"/>
          <w:b/>
          <w:i w:val="0"/>
        </w:rPr>
        <w:t>DÉCIMA TERCERA — LEGISLACIÓN Y JURISDICCIÓN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Este contrato se rige por las leyes de los Estados Unidos Mexicanos. LAS PARTES se someten a la jurisdicción de los </w:t>
      </w:r>
      <w:r>
        <w:rPr>
          <w:rFonts w:ascii="Calibri" w:hAnsi="Calibri"/>
          <w:b/>
          <w:i w:val="0"/>
        </w:rPr>
        <w:t>tribunales competentes del Estado de México</w:t>
      </w:r>
      <w:r>
        <w:rPr>
          <w:rFonts w:ascii="Calibri" w:hAnsi="Calibri"/>
          <w:b w:val="0"/>
          <w:i w:val="0"/>
        </w:rPr>
        <w:t>, renunciando a cualquier otro fuero.</w:t>
      </w: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Firmado en </w:t>
      </w:r>
      <w:r>
        <w:rPr>
          <w:rFonts w:ascii="Calibri" w:hAnsi="Calibri"/>
          <w:b/>
          <w:i w:val="0"/>
        </w:rPr>
        <w:t>[CIUDAD]</w:t>
      </w:r>
      <w:r>
        <w:rPr>
          <w:rFonts w:ascii="Calibri" w:hAnsi="Calibri"/>
          <w:b w:val="0"/>
          <w:i w:val="0"/>
        </w:rPr>
        <w:t xml:space="preserve">, a los </w:t>
      </w:r>
      <w:r>
        <w:rPr>
          <w:rFonts w:ascii="Calibri" w:hAnsi="Calibri"/>
          <w:b/>
          <w:i w:val="0"/>
        </w:rPr>
        <w:t>[DÍA]</w:t>
      </w:r>
      <w:r>
        <w:rPr>
          <w:rFonts w:ascii="Calibri" w:hAnsi="Calibri"/>
          <w:b w:val="0"/>
          <w:i w:val="0"/>
        </w:rPr>
        <w:t xml:space="preserve"> días del mes de </w:t>
      </w:r>
      <w:r>
        <w:rPr>
          <w:rFonts w:ascii="Calibri" w:hAnsi="Calibri"/>
          <w:b/>
          <w:i w:val="0"/>
        </w:rPr>
        <w:t>[MES]</w:t>
      </w:r>
      <w:r>
        <w:rPr>
          <w:rFonts w:ascii="Calibri" w:hAnsi="Calibri"/>
          <w:b w:val="0"/>
          <w:i w:val="0"/>
        </w:rPr>
        <w:t xml:space="preserve"> de </w:t>
      </w:r>
      <w:r>
        <w:rPr>
          <w:rFonts w:ascii="Calibri" w:hAnsi="Calibri"/>
          <w:b/>
          <w:i w:val="0"/>
        </w:rPr>
        <w:t>[AÑO]</w:t>
      </w:r>
      <w:r>
        <w:rPr>
          <w:rFonts w:ascii="Calibri" w:hAnsi="Calibri"/>
          <w:b w:val="0"/>
          <w:i w:val="0"/>
        </w:rPr>
        <w:t>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PRESTADOR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CLIENTE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Héctor Alejandro Cruz Solís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[NOMBRE]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RFC: CUSH011107NH8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RFC: [RFC]</w:t>
            </w:r>
          </w:p>
        </w:tc>
      </w:tr>
    </w:tbl>
    <w:p>
      <w:pPr>
        <w:spacing w:after="40"/>
      </w:pPr>
    </w:p>
    <w:sectPr>
      <w:headerReference r:id="rId6" w:type="default"/>
      <w:footerReference r:id="rId7" w:type="default"/>
      <w:pgSz w:h="15840" w:w="12240" w:orient="portrait"/>
      <w:pgMar w:bottom="1134" w:top="1417" w:left="1417" w:right="1417" w:header="709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color="cccccc" w:space="4" w:sz="6" w:val="single"/>
      </w:pBd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devifly.dev   |   Page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bottom w:color="1f4e79" w:space="4" w:sz="6" w:val="single"/>
      </w:pBdr>
      <w:rPr/>
    </w:pPr>
    <w:hyperlink r:id="rId1"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Devifly</w:t>
      </w:r>
    </w:hyperlink>
    <w:r w:rsidDel="00000000" w:rsidR="00000000" w:rsidRPr="00000000">
      <w:rPr>
        <w:color w:val="777777"/>
        <w:sz w:val="18"/>
        <w:szCs w:val="18"/>
        <w:rtl w:val="0"/>
      </w:rPr>
      <w:t xml:space="preserve">  |   Web Development Agency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34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0"/>
      <w:iCs w:val="0"/>
      <w:smallCaps w:val="0"/>
      <w:strike w:val="0"/>
      <w:color w:val="2E74B5"/>
      <w:sz w:val="23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devifly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