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rPr>
          <w:rFonts w:ascii="Calibri" w:hAnsi="Calibri"/>
          <w:b/>
          <w:i w:val="0"/>
        </w:rPr>
        <w:t>CONTRATO DE SERVICIO — SOFTWARE A MEDIDA</w:t>
      </w:r>
    </w:p>
    <w:p>
      <w:pPr>
        <w:spacing w:before="40" w:after="160"/>
        <w:pBdr>
          <w:bottom w:val="single" w:sz="6" w:space="0" w:color="D9D9D9"/>
        </w:pBdr>
      </w:pPr>
    </w:p>
    <w:p>
      <w:pPr>
        <w:pStyle w:val="Heading2"/>
      </w:pPr>
      <w:r>
        <w:rPr>
          <w:rFonts w:ascii="Calibri" w:hAnsi="Calibri"/>
          <w:b/>
          <w:i w:val="0"/>
        </w:rPr>
        <w:t>CARÁTULA DEL SERVICIO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Concepto</w:t>
            </w:r>
          </w:p>
        </w:tc>
        <w:tc>
          <w:tcPr>
            <w:tcW w:type="dxa" w:w="4703"/>
            <w:shd w:val="clear" w:color="auto" w:fill="EAEFF5"/>
          </w:tcPr>
          <w:p>
            <w:pPr>
              <w:spacing w:after="40" w:before="40"/>
            </w:pPr>
            <w:r/>
            <w:r>
              <w:rPr>
                <w:rFonts w:ascii="Calibri" w:hAnsi="Calibri"/>
                <w:b/>
                <w:i w:val="0"/>
                <w:sz w:val="19"/>
              </w:rPr>
              <w:t>Detalle</w:t>
            </w:r>
          </w:p>
        </w:tc>
      </w:tr>
      <w:tr>
        <w:tc>
          <w:tcPr>
            <w:tcW w:type="dxa" w:w="4703"/>
          </w:tcPr>
          <w:p>
            <w:pPr>
              <w:spacing w:after="40" w:before="40"/>
            </w:pPr>
            <w:r/>
            <w:r>
              <w:rPr>
                <w:rFonts w:ascii="Calibri" w:hAnsi="Calibri"/>
                <w:b/>
                <w:i w:val="0"/>
                <w:sz w:val="19"/>
              </w:rPr>
              <w:t>Producto</w:t>
            </w:r>
          </w:p>
        </w:tc>
        <w:tc>
          <w:tcPr>
            <w:tcW w:type="dxa" w:w="4703"/>
          </w:tcPr>
          <w:p>
            <w:pPr>
              <w:spacing w:after="40" w:before="40"/>
            </w:pPr>
            <w:r/>
            <w:r>
              <w:rPr>
                <w:rFonts w:ascii="Calibri" w:hAnsi="Calibri"/>
                <w:b w:val="0"/>
                <w:i w:val="0"/>
                <w:sz w:val="19"/>
              </w:rPr>
              <w:t>Software a medida</w:t>
            </w:r>
          </w:p>
        </w:tc>
      </w:tr>
      <w:tr>
        <w:tc>
          <w:tcPr>
            <w:tcW w:type="dxa" w:w="4703"/>
          </w:tcPr>
          <w:p>
            <w:pPr>
              <w:spacing w:after="40" w:before="40"/>
            </w:pPr>
            <w:r/>
            <w:r>
              <w:rPr>
                <w:rFonts w:ascii="Calibri" w:hAnsi="Calibri"/>
                <w:b/>
                <w:i w:val="0"/>
                <w:sz w:val="19"/>
              </w:rPr>
              <w:t>Nombre del proyecto</w:t>
            </w:r>
          </w:p>
        </w:tc>
        <w:tc>
          <w:tcPr>
            <w:tcW w:type="dxa" w:w="4703"/>
          </w:tcPr>
          <w:p>
            <w:pPr>
              <w:spacing w:after="40" w:before="40"/>
            </w:pPr>
            <w:r/>
            <w:r>
              <w:rPr>
                <w:rFonts w:ascii="Calibri" w:hAnsi="Calibri"/>
                <w:b w:val="0"/>
                <w:i w:val="0"/>
                <w:sz w:val="19"/>
              </w:rPr>
              <w:t>[NOMBRE]</w:t>
            </w:r>
          </w:p>
        </w:tc>
      </w:tr>
      <w:tr>
        <w:tc>
          <w:tcPr>
            <w:tcW w:type="dxa" w:w="4703"/>
          </w:tcPr>
          <w:p>
            <w:pPr>
              <w:spacing w:after="40" w:before="40"/>
            </w:pPr>
            <w:r/>
            <w:r>
              <w:rPr>
                <w:rFonts w:ascii="Calibri" w:hAnsi="Calibri"/>
                <w:b/>
                <w:i w:val="0"/>
                <w:sz w:val="19"/>
              </w:rPr>
              <w:t>Modalidad</w:t>
            </w:r>
          </w:p>
        </w:tc>
        <w:tc>
          <w:tcPr>
            <w:tcW w:type="dxa" w:w="4703"/>
          </w:tcPr>
          <w:p>
            <w:pPr>
              <w:spacing w:after="40" w:before="40"/>
            </w:pPr>
            <w:r/>
            <w:r>
              <w:rPr>
                <w:rFonts w:ascii="Calibri" w:hAnsi="Calibri"/>
                <w:b w:val="0"/>
                <w:i w:val="0"/>
                <w:sz w:val="19"/>
              </w:rPr>
              <w:t>Desarrollo por fases con entregas iterativas</w:t>
            </w:r>
          </w:p>
        </w:tc>
      </w:tr>
      <w:tr>
        <w:tc>
          <w:tcPr>
            <w:tcW w:type="dxa" w:w="4703"/>
          </w:tcPr>
          <w:p>
            <w:pPr>
              <w:spacing w:after="40" w:before="40"/>
            </w:pPr>
            <w:r/>
            <w:r>
              <w:rPr>
                <w:rFonts w:ascii="Calibri" w:hAnsi="Calibri"/>
                <w:b/>
                <w:i w:val="0"/>
                <w:sz w:val="19"/>
              </w:rPr>
              <w:t>Inversión total estimada</w:t>
            </w:r>
          </w:p>
        </w:tc>
        <w:tc>
          <w:tcPr>
            <w:tcW w:type="dxa" w:w="4703"/>
          </w:tcPr>
          <w:p>
            <w:pPr>
              <w:spacing w:after="40" w:before="40"/>
            </w:pPr>
            <w:r/>
            <w:r>
              <w:rPr>
                <w:rFonts w:ascii="Calibri" w:hAnsi="Calibri"/>
                <w:b w:val="0"/>
                <w:i w:val="0"/>
                <w:sz w:val="19"/>
              </w:rPr>
              <w:t>$[MONTO] M.N. + IVA</w:t>
            </w:r>
          </w:p>
        </w:tc>
      </w:tr>
      <w:tr>
        <w:tc>
          <w:tcPr>
            <w:tcW w:type="dxa" w:w="4703"/>
          </w:tcPr>
          <w:p>
            <w:pPr>
              <w:spacing w:after="40" w:before="40"/>
            </w:pPr>
            <w:r/>
            <w:r>
              <w:rPr>
                <w:rFonts w:ascii="Calibri" w:hAnsi="Calibri"/>
                <w:b/>
                <w:i w:val="0"/>
                <w:sz w:val="19"/>
              </w:rPr>
              <w:t>Duración estimada</w:t>
            </w:r>
          </w:p>
        </w:tc>
        <w:tc>
          <w:tcPr>
            <w:tcW w:type="dxa" w:w="4703"/>
          </w:tcPr>
          <w:p>
            <w:pPr>
              <w:spacing w:after="40" w:before="40"/>
            </w:pPr>
            <w:r/>
            <w:r>
              <w:rPr>
                <w:rFonts w:ascii="Calibri" w:hAnsi="Calibri"/>
                <w:b w:val="0"/>
                <w:i w:val="0"/>
                <w:sz w:val="19"/>
              </w:rPr>
              <w:t xml:space="preserve">[N] semanas · [N] sprints de 2 semanas </w:t>
            </w:r>
            <w:r>
              <w:rPr>
                <w:rFonts w:ascii="Calibri" w:hAnsi="Calibri"/>
                <w:b w:val="0"/>
                <w:i/>
                <w:sz w:val="19"/>
              </w:rPr>
              <w:t>(referencia MVP: 12 semanas · 7 sprints)</w:t>
            </w:r>
          </w:p>
        </w:tc>
      </w:tr>
      <w:tr>
        <w:tc>
          <w:tcPr>
            <w:tcW w:type="dxa" w:w="4703"/>
          </w:tcPr>
          <w:p>
            <w:pPr>
              <w:spacing w:after="40" w:before="40"/>
            </w:pPr>
            <w:r/>
            <w:r>
              <w:rPr>
                <w:rFonts w:ascii="Calibri" w:hAnsi="Calibri"/>
                <w:b/>
                <w:i w:val="0"/>
                <w:sz w:val="19"/>
              </w:rPr>
              <w:t>Documento de discovery de referencia</w:t>
            </w:r>
          </w:p>
        </w:tc>
        <w:tc>
          <w:tcPr>
            <w:tcW w:type="dxa" w:w="4703"/>
          </w:tcPr>
          <w:p>
            <w:pPr>
              <w:spacing w:after="40" w:before="40"/>
            </w:pPr>
            <w:r/>
            <w:r>
              <w:rPr>
                <w:rFonts w:ascii="Calibri" w:hAnsi="Calibri"/>
                <w:b w:val="0"/>
                <w:i w:val="0"/>
                <w:sz w:val="19"/>
              </w:rPr>
              <w:t>[NOMBRE Y FECHA DEL DOCUMENTO]</w:t>
            </w:r>
          </w:p>
        </w:tc>
      </w:tr>
      <w:tr>
        <w:tc>
          <w:tcPr>
            <w:tcW w:type="dxa" w:w="4703"/>
          </w:tcPr>
          <w:p>
            <w:pPr>
              <w:spacing w:after="40" w:before="40"/>
            </w:pPr>
            <w:r/>
            <w:r>
              <w:rPr>
                <w:rFonts w:ascii="Calibri" w:hAnsi="Calibri"/>
                <w:b/>
                <w:i w:val="0"/>
                <w:sz w:val="19"/>
              </w:rPr>
              <w:t>Ambiente productivo</w:t>
            </w:r>
          </w:p>
        </w:tc>
        <w:tc>
          <w:tcPr>
            <w:tcW w:type="dxa" w:w="4703"/>
          </w:tcPr>
          <w:p>
            <w:pPr>
              <w:spacing w:after="40" w:before="40"/>
            </w:pPr>
            <w:r/>
            <w:r>
              <w:rPr>
                <w:rFonts w:ascii="Calibri" w:hAnsi="Calibri"/>
                <w:b w:val="0"/>
                <w:i w:val="0"/>
                <w:sz w:val="19"/>
              </w:rPr>
              <w:t>[ Infraestructura de EL PRESTADOR / Cuenta propia de EL CLIENTE ]</w:t>
            </w:r>
          </w:p>
        </w:tc>
      </w:tr>
      <w:tr>
        <w:tc>
          <w:tcPr>
            <w:tcW w:type="dxa" w:w="4703"/>
          </w:tcPr>
          <w:p>
            <w:pPr>
              <w:spacing w:after="40" w:before="40"/>
            </w:pPr>
            <w:r/>
            <w:r>
              <w:rPr>
                <w:rFonts w:ascii="Calibri" w:hAnsi="Calibri"/>
                <w:b/>
                <w:i w:val="0"/>
                <w:sz w:val="19"/>
              </w:rPr>
              <w:t>Interlocutor de EL CLIENTE</w:t>
            </w:r>
          </w:p>
        </w:tc>
        <w:tc>
          <w:tcPr>
            <w:tcW w:type="dxa" w:w="4703"/>
          </w:tcPr>
          <w:p>
            <w:pPr>
              <w:spacing w:after="40" w:before="40"/>
            </w:pPr>
            <w:r/>
            <w:r>
              <w:rPr>
                <w:rFonts w:ascii="Calibri" w:hAnsi="Calibri"/>
                <w:b w:val="0"/>
                <w:i w:val="0"/>
                <w:sz w:val="19"/>
              </w:rPr>
              <w:t>[NOMBRE, CORREO, TELÉFONO]</w:t>
            </w:r>
          </w:p>
        </w:tc>
      </w:tr>
    </w:tbl>
    <w:p>
      <w:pPr>
        <w:spacing w:after="40"/>
      </w:pPr>
    </w:p>
    <w:p>
      <w:pPr>
        <w:spacing w:before="40" w:after="160"/>
        <w:pBdr>
          <w:bottom w:val="single" w:sz="6" w:space="0" w:color="D9D9D9"/>
        </w:pBdr>
      </w:pPr>
    </w:p>
    <w:p>
      <w:pPr>
        <w:jc w:val="both"/>
      </w:pPr>
      <w:r>
        <w:rPr>
          <w:rFonts w:ascii="Calibri" w:hAnsi="Calibri"/>
          <w:b w:val="0"/>
          <w:i w:val="0"/>
        </w:rPr>
        <w:t xml:space="preserve">Contrato de prestación de servicios que celebran, por una parte, </w:t>
      </w:r>
      <w:r>
        <w:rPr>
          <w:rFonts w:ascii="Calibri" w:hAnsi="Calibri"/>
          <w:b/>
          <w:i w:val="0"/>
        </w:rPr>
        <w:t>HÉCTOR ALEJANDRO CRUZ SOLÍS</w:t>
      </w:r>
      <w:r>
        <w:rPr>
          <w:rFonts w:ascii="Calibri" w:hAnsi="Calibri"/>
          <w:b w:val="0"/>
          <w:i w:val="0"/>
        </w:rPr>
        <w:t xml:space="preserve">, persona física con actividad empresarial que opera comercialmente bajo la marca </w:t>
      </w:r>
      <w:r>
        <w:rPr>
          <w:rFonts w:ascii="Calibri" w:hAnsi="Calibri"/>
          <w:b/>
          <w:i w:val="0"/>
        </w:rPr>
        <w:t>Devifly (devifly.dev)</w:t>
      </w:r>
      <w:r>
        <w:rPr>
          <w:rFonts w:ascii="Calibri" w:hAnsi="Calibri"/>
          <w:b w:val="0"/>
          <w:i w:val="0"/>
        </w:rPr>
        <w:t xml:space="preserve">, a quien se le denominará </w:t>
      </w:r>
      <w:r>
        <w:rPr>
          <w:rFonts w:ascii="Calibri" w:hAnsi="Calibri"/>
          <w:b/>
          <w:i w:val="0"/>
        </w:rPr>
        <w:t>"EL PRESTADOR"</w:t>
      </w:r>
      <w:r>
        <w:rPr>
          <w:rFonts w:ascii="Calibri" w:hAnsi="Calibri"/>
          <w:b w:val="0"/>
          <w:i w:val="0"/>
        </w:rPr>
        <w:t xml:space="preserve">; y por la otra, </w:t>
      </w:r>
      <w:r>
        <w:rPr>
          <w:rFonts w:ascii="Calibri" w:hAnsi="Calibri"/>
          <w:b/>
          <w:i w:val="0"/>
        </w:rPr>
        <w:t>[NOMBRE COMPLETO O RAZÓN SOCIAL DEL CLIENTE]</w:t>
      </w:r>
      <w:r>
        <w:rPr>
          <w:rFonts w:ascii="Calibri" w:hAnsi="Calibri"/>
          <w:b w:val="0"/>
          <w:i w:val="0"/>
        </w:rPr>
        <w:t xml:space="preserve">, a quien se le denominará </w:t>
      </w:r>
      <w:r>
        <w:rPr>
          <w:rFonts w:ascii="Calibri" w:hAnsi="Calibri"/>
          <w:b/>
          <w:i w:val="0"/>
        </w:rPr>
        <w:t>"EL CLIENTE"</w:t>
      </w:r>
      <w:r>
        <w:rPr>
          <w:rFonts w:ascii="Calibri" w:hAnsi="Calibri"/>
          <w:b w:val="0"/>
          <w:i w:val="0"/>
        </w:rPr>
        <w:t xml:space="preserve">; y conjuntamente como </w:t>
      </w:r>
      <w:r>
        <w:rPr>
          <w:rFonts w:ascii="Calibri" w:hAnsi="Calibri"/>
          <w:b/>
          <w:i w:val="0"/>
        </w:rPr>
        <w:t>"LAS PARTES"</w:t>
      </w:r>
      <w:r>
        <w:rPr>
          <w:rFonts w:ascii="Calibri" w:hAnsi="Calibri"/>
          <w:b w:val="0"/>
          <w:i w:val="0"/>
        </w:rPr>
        <w:t>, conforme a las siguientes declaraciones y cláusulas.</w:t>
      </w:r>
    </w:p>
    <w:p>
      <w:pPr>
        <w:spacing w:before="40" w:after="160"/>
        <w:pBdr>
          <w:bottom w:val="single" w:sz="6" w:space="0" w:color="D9D9D9"/>
        </w:pBdr>
      </w:pPr>
    </w:p>
    <w:p>
      <w:pPr>
        <w:pStyle w:val="Heading2"/>
      </w:pPr>
      <w:r>
        <w:rPr>
          <w:rFonts w:ascii="Calibri" w:hAnsi="Calibri"/>
          <w:b/>
          <w:i w:val="0"/>
        </w:rPr>
        <w:t>DECLARACIONES</w:t>
      </w:r>
    </w:p>
    <w:p>
      <w:pPr>
        <w:pStyle w:val="Heading3"/>
      </w:pPr>
      <w:r>
        <w:rPr>
          <w:rFonts w:ascii="Calibri" w:hAnsi="Calibri"/>
          <w:b/>
          <w:i w:val="0"/>
        </w:rPr>
        <w:t>I. Declara EL PRESTADOR:</w:t>
      </w:r>
    </w:p>
    <w:p>
      <w:pPr>
        <w:jc w:val="both"/>
      </w:pPr>
      <w:r>
        <w:rPr>
          <w:rFonts w:ascii="Calibri" w:hAnsi="Calibri"/>
          <w:b/>
          <w:i w:val="0"/>
        </w:rPr>
        <w:t>a)</w:t>
      </w:r>
      <w:r>
        <w:rPr>
          <w:rFonts w:ascii="Calibri" w:hAnsi="Calibri"/>
          <w:b w:val="0"/>
          <w:i w:val="0"/>
        </w:rPr>
        <w:t xml:space="preserve"> Ser persona física de nacionalidad mexicana, mayor de edad, con plena capacidad jurídica para obligarse.</w:t>
      </w:r>
    </w:p>
    <w:p>
      <w:pPr>
        <w:jc w:val="both"/>
      </w:pPr>
      <w:r>
        <w:rPr>
          <w:rFonts w:ascii="Calibri" w:hAnsi="Calibri"/>
          <w:b/>
          <w:i w:val="0"/>
        </w:rPr>
        <w:t>b)</w:t>
      </w:r>
      <w:r>
        <w:rPr>
          <w:rFonts w:ascii="Calibri" w:hAnsi="Calibri"/>
          <w:b w:val="0"/>
          <w:i w:val="0"/>
        </w:rPr>
        <w:t xml:space="preserve"> Estar inscrito en el RFC con la clave </w:t>
      </w:r>
      <w:r>
        <w:rPr>
          <w:rFonts w:ascii="Calibri" w:hAnsi="Calibri"/>
          <w:b/>
          <w:i w:val="0"/>
        </w:rPr>
        <w:t>CUSH011107NH8</w:t>
      </w:r>
      <w:r>
        <w:rPr>
          <w:rFonts w:ascii="Calibri" w:hAnsi="Calibri"/>
          <w:b w:val="0"/>
          <w:i w:val="0"/>
        </w:rPr>
        <w:t xml:space="preserve">, bajo el </w:t>
      </w:r>
      <w:r>
        <w:rPr>
          <w:rFonts w:ascii="Calibri" w:hAnsi="Calibri"/>
          <w:b/>
          <w:i w:val="0"/>
        </w:rPr>
        <w:t>Régimen Simplificado de Confianza (RESICO)</w:t>
      </w:r>
      <w:r>
        <w:rPr>
          <w:rFonts w:ascii="Calibri" w:hAnsi="Calibri"/>
          <w:b w:val="0"/>
          <w:i w:val="0"/>
        </w:rPr>
        <w:t>.</w:t>
      </w:r>
    </w:p>
    <w:p>
      <w:pPr>
        <w:jc w:val="both"/>
      </w:pPr>
      <w:r>
        <w:rPr>
          <w:rFonts w:ascii="Calibri" w:hAnsi="Calibri"/>
          <w:b/>
          <w:i w:val="0"/>
        </w:rPr>
        <w:t>c)</w:t>
      </w:r>
      <w:r>
        <w:rPr>
          <w:rFonts w:ascii="Calibri" w:hAnsi="Calibri"/>
          <w:b w:val="0"/>
          <w:i w:val="0"/>
        </w:rPr>
        <w:t xml:space="preserve"> Tener su domicilio fiscal en </w:t>
      </w:r>
      <w:r>
        <w:rPr>
          <w:rFonts w:ascii="Calibri" w:hAnsi="Calibri"/>
          <w:b/>
          <w:i w:val="0"/>
        </w:rPr>
        <w:t>Prolongación Morelos 189, Valle Dorado, C.P. 53690, Naucalpan de Juárez, Estado de México</w:t>
      </w:r>
      <w:r>
        <w:rPr>
          <w:rFonts w:ascii="Calibri" w:hAnsi="Calibri"/>
          <w:b w:val="0"/>
          <w:i w:val="0"/>
        </w:rPr>
        <w:t>.</w:t>
      </w:r>
    </w:p>
    <w:p>
      <w:pPr>
        <w:jc w:val="both"/>
      </w:pPr>
      <w:r>
        <w:rPr>
          <w:rFonts w:ascii="Calibri" w:hAnsi="Calibri"/>
          <w:b/>
          <w:i w:val="0"/>
        </w:rPr>
        <w:t>d)</w:t>
      </w:r>
      <w:r>
        <w:rPr>
          <w:rFonts w:ascii="Calibri" w:hAnsi="Calibri"/>
          <w:b w:val="0"/>
          <w:i w:val="0"/>
        </w:rPr>
        <w:t xml:space="preserve"> Contar con la experiencia, el personal, la infraestructura técnica y los elementos propios suficientes para desarrollar el software objeto de este contrato.</w:t>
      </w:r>
    </w:p>
    <w:p>
      <w:pPr>
        <w:jc w:val="both"/>
      </w:pPr>
      <w:r>
        <w:rPr>
          <w:rFonts w:ascii="Calibri" w:hAnsi="Calibri"/>
          <w:b/>
          <w:i w:val="0"/>
        </w:rPr>
        <w:t>e)</w:t>
      </w:r>
      <w:r>
        <w:rPr>
          <w:rFonts w:ascii="Calibri" w:hAnsi="Calibri"/>
          <w:b w:val="0"/>
          <w:i w:val="0"/>
        </w:rPr>
        <w:t xml:space="preserve"> Que la marca comercial </w:t>
      </w:r>
      <w:r>
        <w:rPr>
          <w:rFonts w:ascii="Calibri" w:hAnsi="Calibri"/>
          <w:b/>
          <w:i w:val="0"/>
        </w:rPr>
        <w:t>Devifly</w:t>
      </w:r>
      <w:r>
        <w:rPr>
          <w:rFonts w:ascii="Calibri" w:hAnsi="Calibri"/>
          <w:b w:val="0"/>
          <w:i w:val="0"/>
        </w:rPr>
        <w:t xml:space="preserve"> y el dominio </w:t>
      </w:r>
      <w:r>
        <w:rPr>
          <w:rFonts w:ascii="Calibri" w:hAnsi="Calibri"/>
          <w:b/>
          <w:i w:val="0"/>
        </w:rPr>
        <w:t>devifly.dev</w:t>
      </w:r>
      <w:r>
        <w:rPr>
          <w:rFonts w:ascii="Calibri" w:hAnsi="Calibri"/>
          <w:b w:val="0"/>
          <w:i w:val="0"/>
        </w:rPr>
        <w:t xml:space="preserve"> son de su titularidad.</w:t>
      </w:r>
    </w:p>
    <w:p>
      <w:pPr>
        <w:pStyle w:val="Heading3"/>
      </w:pPr>
      <w:r>
        <w:rPr>
          <w:rFonts w:ascii="Calibri" w:hAnsi="Calibri"/>
          <w:b/>
          <w:i w:val="0"/>
        </w:rPr>
        <w:t>II. Declara EL CLIENTE:</w:t>
      </w:r>
    </w:p>
    <w:p>
      <w:pPr>
        <w:jc w:val="both"/>
      </w:pPr>
      <w:r>
        <w:rPr>
          <w:rFonts w:ascii="Calibri" w:hAnsi="Calibri"/>
          <w:b/>
          <w:i w:val="0"/>
        </w:rPr>
        <w:t>a)</w:t>
      </w:r>
      <w:r>
        <w:rPr>
          <w:rFonts w:ascii="Calibri" w:hAnsi="Calibri"/>
          <w:b w:val="0"/>
          <w:i w:val="0"/>
        </w:rPr>
        <w:t xml:space="preserve"> Ser [ </w:t>
      </w:r>
      <w:r>
        <w:rPr>
          <w:rFonts w:ascii="Calibri" w:hAnsi="Calibri"/>
          <w:b w:val="0"/>
          <w:i/>
        </w:rPr>
        <w:t>persona física con actividad empresarial</w:t>
      </w:r>
      <w:r>
        <w:rPr>
          <w:rFonts w:ascii="Calibri" w:hAnsi="Calibri"/>
          <w:b w:val="0"/>
          <w:i w:val="0"/>
        </w:rPr>
        <w:t xml:space="preserve"> / </w:t>
      </w:r>
      <w:r>
        <w:rPr>
          <w:rFonts w:ascii="Calibri" w:hAnsi="Calibri"/>
          <w:b w:val="0"/>
          <w:i/>
        </w:rPr>
        <w:t>persona moral legalmente constituida conforme a las leyes mexicanas, según consta en la escritura pública número [NÚMERO] otorgada ante el Notario Público número [NÚMERO] de [CIUDAD]</w:t>
      </w:r>
      <w:r>
        <w:rPr>
          <w:rFonts w:ascii="Calibri" w:hAnsi="Calibri"/>
          <w:b w:val="0"/>
          <w:i w:val="0"/>
        </w:rPr>
        <w:t xml:space="preserve"> ].</w:t>
      </w:r>
    </w:p>
    <w:p>
      <w:pPr>
        <w:jc w:val="both"/>
      </w:pPr>
      <w:r>
        <w:rPr>
          <w:rFonts w:ascii="Calibri" w:hAnsi="Calibri"/>
          <w:b/>
          <w:i w:val="0"/>
        </w:rPr>
        <w:t>b)</w:t>
      </w:r>
      <w:r>
        <w:rPr>
          <w:rFonts w:ascii="Calibri" w:hAnsi="Calibri"/>
          <w:b w:val="0"/>
          <w:i w:val="0"/>
        </w:rPr>
        <w:t xml:space="preserve"> Que su representante, </w:t>
      </w:r>
      <w:r>
        <w:rPr>
          <w:rFonts w:ascii="Calibri" w:hAnsi="Calibri"/>
          <w:b/>
          <w:i w:val="0"/>
        </w:rPr>
        <w:t>[NOMBRE]</w:t>
      </w:r>
      <w:r>
        <w:rPr>
          <w:rFonts w:ascii="Calibri" w:hAnsi="Calibri"/>
          <w:b w:val="0"/>
          <w:i w:val="0"/>
        </w:rPr>
        <w:t xml:space="preserve">, cuenta con facultades suficientes para obligarlo, las cuales no le han sido revocadas ni limitadas. </w:t>
      </w:r>
      <w:r>
        <w:rPr>
          <w:rFonts w:ascii="Calibri" w:hAnsi="Calibri"/>
          <w:b w:val="0"/>
          <w:i/>
        </w:rPr>
        <w:t>(Suprimir si es persona física.)</w:t>
      </w:r>
    </w:p>
    <w:p>
      <w:pPr>
        <w:jc w:val="both"/>
      </w:pPr>
      <w:r>
        <w:rPr>
          <w:rFonts w:ascii="Calibri" w:hAnsi="Calibri"/>
          <w:b/>
          <w:i w:val="0"/>
        </w:rPr>
        <w:t>c)</w:t>
      </w:r>
      <w:r>
        <w:rPr>
          <w:rFonts w:ascii="Calibri" w:hAnsi="Calibri"/>
          <w:b w:val="0"/>
          <w:i w:val="0"/>
        </w:rPr>
        <w:t xml:space="preserve"> Estar inscrito en el RFC con la clave </w:t>
      </w:r>
      <w:r>
        <w:rPr>
          <w:rFonts w:ascii="Calibri" w:hAnsi="Calibri"/>
          <w:b/>
          <w:i w:val="0"/>
        </w:rPr>
        <w:t>[RFC DEL CLIENTE]</w:t>
      </w:r>
      <w:r>
        <w:rPr>
          <w:rFonts w:ascii="Calibri" w:hAnsi="Calibri"/>
          <w:b w:val="0"/>
          <w:i w:val="0"/>
        </w:rPr>
        <w:t xml:space="preserve"> y tener su domicilio en </w:t>
      </w:r>
      <w:r>
        <w:rPr>
          <w:rFonts w:ascii="Calibri" w:hAnsi="Calibri"/>
          <w:b/>
          <w:i w:val="0"/>
        </w:rPr>
        <w:t>[DOMICILIO]</w:t>
      </w:r>
      <w:r>
        <w:rPr>
          <w:rFonts w:ascii="Calibri" w:hAnsi="Calibri"/>
          <w:b w:val="0"/>
          <w:i w:val="0"/>
        </w:rPr>
        <w:t>.</w:t>
      </w:r>
    </w:p>
    <w:p>
      <w:pPr>
        <w:jc w:val="both"/>
      </w:pPr>
      <w:r>
        <w:rPr>
          <w:rFonts w:ascii="Calibri" w:hAnsi="Calibri"/>
          <w:b/>
          <w:i w:val="0"/>
        </w:rPr>
        <w:t>d)</w:t>
      </w:r>
      <w:r>
        <w:rPr>
          <w:rFonts w:ascii="Calibri" w:hAnsi="Calibri"/>
          <w:b w:val="0"/>
          <w:i w:val="0"/>
        </w:rPr>
        <w:t xml:space="preserve"> Que requiere el desarrollo de una solución de software específica, y que </w:t>
      </w:r>
      <w:r>
        <w:rPr>
          <w:rFonts w:ascii="Calibri" w:hAnsi="Calibri"/>
          <w:b/>
          <w:i w:val="0"/>
        </w:rPr>
        <w:t>conoce y acepta el alcance, las fases y los supuestos</w:t>
      </w:r>
      <w:r>
        <w:rPr>
          <w:rFonts w:ascii="Calibri" w:hAnsi="Calibri"/>
          <w:b w:val="0"/>
          <w:i w:val="0"/>
        </w:rPr>
        <w:t xml:space="preserve"> descritos en el Anexo Único, elaborado a partir del documento de discovery señalado en la carátula.</w:t>
      </w:r>
    </w:p>
    <w:p>
      <w:pPr>
        <w:jc w:val="both"/>
      </w:pPr>
      <w:r>
        <w:rPr>
          <w:rFonts w:ascii="Calibri" w:hAnsi="Calibri"/>
          <w:b/>
          <w:i w:val="0"/>
        </w:rPr>
        <w:t>e)</w:t>
      </w:r>
      <w:r>
        <w:rPr>
          <w:rFonts w:ascii="Calibri" w:hAnsi="Calibri"/>
          <w:b w:val="0"/>
          <w:i w:val="0"/>
        </w:rPr>
        <w:t xml:space="preserve"> Que cuenta con los recursos económicos suficientes para cubrir las contraprestaciones pactadas.</w:t>
      </w:r>
    </w:p>
    <w:p>
      <w:pPr>
        <w:pStyle w:val="Heading3"/>
      </w:pPr>
      <w:r>
        <w:rPr>
          <w:rFonts w:ascii="Calibri" w:hAnsi="Calibri"/>
          <w:b/>
          <w:i w:val="0"/>
        </w:rPr>
        <w:t>III. Declaran AMBAS PARTES:</w:t>
      </w:r>
    </w:p>
    <w:p>
      <w:pPr>
        <w:jc w:val="both"/>
      </w:pPr>
      <w:r>
        <w:rPr>
          <w:rFonts w:ascii="Calibri" w:hAnsi="Calibri"/>
          <w:b w:val="0"/>
          <w:i w:val="0"/>
        </w:rPr>
        <w:t>Que se reconocen la personalidad con la que comparecen, que no existe error, dolo, mala fe ni vicio alguno del consentimiento, y que es su voluntad obligarse conforme a las siguientes:</w:t>
      </w:r>
    </w:p>
    <w:p>
      <w:pPr>
        <w:spacing w:before="40" w:after="160"/>
        <w:pBdr>
          <w:bottom w:val="single" w:sz="6" w:space="0" w:color="D9D9D9"/>
        </w:pBdr>
      </w:pPr>
    </w:p>
    <w:p>
      <w:pPr>
        <w:pStyle w:val="Heading2"/>
      </w:pPr>
      <w:r>
        <w:rPr>
          <w:rFonts w:ascii="Calibri" w:hAnsi="Calibri"/>
          <w:b/>
          <w:i w:val="0"/>
        </w:rPr>
        <w:t>CLÁUSULAS</w:t>
      </w:r>
    </w:p>
    <w:p>
      <w:pPr>
        <w:pStyle w:val="Heading3"/>
      </w:pPr>
      <w:r>
        <w:rPr>
          <w:rFonts w:ascii="Calibri" w:hAnsi="Calibri"/>
          <w:b/>
          <w:i w:val="0"/>
        </w:rPr>
        <w:t>PRIMERA — OBJETO</w:t>
      </w:r>
    </w:p>
    <w:p>
      <w:pPr>
        <w:jc w:val="both"/>
      </w:pPr>
      <w:r>
        <w:rPr>
          <w:rFonts w:ascii="Calibri" w:hAnsi="Calibri"/>
          <w:b w:val="0"/>
          <w:i w:val="0"/>
        </w:rPr>
        <w:t xml:space="preserve">EL PRESTADOR se obliga a analizar, diseñar, desarrollar, desplegar y entregar una </w:t>
      </w:r>
      <w:r>
        <w:rPr>
          <w:rFonts w:ascii="Calibri" w:hAnsi="Calibri"/>
          <w:b/>
          <w:i w:val="0"/>
        </w:rPr>
        <w:t>solución de software a medida</w:t>
      </w:r>
      <w:r>
        <w:rPr>
          <w:rFonts w:ascii="Calibri" w:hAnsi="Calibri"/>
          <w:b w:val="0"/>
          <w:i w:val="0"/>
        </w:rPr>
        <w:t xml:space="preserve"> conforme al alcance, las fases y los entregables descritos en el </w:t>
      </w:r>
      <w:r>
        <w:rPr>
          <w:rFonts w:ascii="Calibri" w:hAnsi="Calibri"/>
          <w:b/>
          <w:i w:val="0"/>
        </w:rPr>
        <w:t>Anexo Único</w:t>
      </w:r>
      <w:r>
        <w:rPr>
          <w:rFonts w:ascii="Calibri" w:hAnsi="Calibri"/>
          <w:b w:val="0"/>
          <w:i w:val="0"/>
        </w:rPr>
        <w:t>, que forma parte integral e inseparable de este contrato.</w:t>
      </w:r>
    </w:p>
    <w:p>
      <w:pPr>
        <w:jc w:val="both"/>
      </w:pPr>
      <w:r>
        <w:rPr>
          <w:rFonts w:ascii="Calibri" w:hAnsi="Calibri"/>
          <w:b w:val="0"/>
          <w:i w:val="0"/>
        </w:rPr>
        <w:t xml:space="preserve">Los servicios se prestan bajo la modalidad de </w:t>
      </w:r>
      <w:r>
        <w:rPr>
          <w:rFonts w:ascii="Calibri" w:hAnsi="Calibri"/>
          <w:b/>
          <w:i w:val="0"/>
        </w:rPr>
        <w:t>obra por encargo</w:t>
      </w:r>
      <w:r>
        <w:rPr>
          <w:rFonts w:ascii="Calibri" w:hAnsi="Calibri"/>
          <w:b w:val="0"/>
          <w:i w:val="0"/>
        </w:rPr>
        <w:t>, en términos del artículo 83 de la Ley Federal del Derecho de Autor.</w:t>
      </w:r>
    </w:p>
    <w:p>
      <w:pPr>
        <w:pStyle w:val="Heading3"/>
      </w:pPr>
      <w:r>
        <w:rPr>
          <w:rFonts w:ascii="Calibri" w:hAnsi="Calibri"/>
          <w:b/>
          <w:i w:val="0"/>
        </w:rPr>
        <w:t>SEGUNDA — METODOLOGÍA DE TRABAJO</w:t>
      </w:r>
    </w:p>
    <w:p>
      <w:pPr>
        <w:jc w:val="both"/>
      </w:pPr>
      <w:r>
        <w:rPr>
          <w:rFonts w:ascii="Calibri" w:hAnsi="Calibri"/>
          <w:b/>
          <w:i w:val="0"/>
        </w:rPr>
        <w:t>2.1</w:t>
      </w:r>
      <w:r>
        <w:rPr>
          <w:rFonts w:ascii="Calibri" w:hAnsi="Calibri"/>
          <w:b w:val="0"/>
          <w:i w:val="0"/>
        </w:rPr>
        <w:t xml:space="preserve"> El desarrollo se ejecuta en </w:t>
      </w:r>
      <w:r>
        <w:rPr>
          <w:rFonts w:ascii="Calibri" w:hAnsi="Calibri"/>
          <w:b/>
          <w:i w:val="0"/>
        </w:rPr>
        <w:t>sprints de 1 a 2 semanas</w:t>
      </w:r>
      <w:r>
        <w:rPr>
          <w:rFonts w:ascii="Calibri" w:hAnsi="Calibri"/>
          <w:b w:val="0"/>
          <w:i w:val="0"/>
        </w:rPr>
        <w:t xml:space="preserve">. Al cierre de cada sprint, EL PRESTADOR realizará una </w:t>
      </w:r>
      <w:r>
        <w:rPr>
          <w:rFonts w:ascii="Calibri" w:hAnsi="Calibri"/>
          <w:b/>
          <w:i w:val="0"/>
        </w:rPr>
        <w:t>demostración funcional</w:t>
      </w:r>
      <w:r>
        <w:rPr>
          <w:rFonts w:ascii="Calibri" w:hAnsi="Calibri"/>
          <w:b w:val="0"/>
          <w:i w:val="0"/>
        </w:rPr>
        <w:t xml:space="preserve"> del avance y publicará la versión correspondiente en un ambiente accesible para EL CLIENTE.</w:t>
      </w:r>
    </w:p>
    <w:p>
      <w:pPr>
        <w:jc w:val="both"/>
      </w:pPr>
      <w:r>
        <w:rPr>
          <w:rFonts w:ascii="Calibri" w:hAnsi="Calibri"/>
          <w:b/>
          <w:i w:val="0"/>
        </w:rPr>
        <w:t>2.2</w:t>
      </w:r>
      <w:r>
        <w:rPr>
          <w:rFonts w:ascii="Calibri" w:hAnsi="Calibri"/>
          <w:b w:val="0"/>
          <w:i w:val="0"/>
        </w:rPr>
        <w:t xml:space="preserve"> EL CLIENTE emitirá su retroalimentación consolidada por escrito dentro de los </w:t>
      </w:r>
      <w:r>
        <w:rPr>
          <w:rFonts w:ascii="Calibri" w:hAnsi="Calibri"/>
          <w:b/>
          <w:i w:val="0"/>
        </w:rPr>
        <w:t>3 (tres) días hábiles</w:t>
      </w:r>
      <w:r>
        <w:rPr>
          <w:rFonts w:ascii="Calibri" w:hAnsi="Calibri"/>
          <w:b w:val="0"/>
          <w:i w:val="0"/>
        </w:rPr>
        <w:t xml:space="preserve"> siguientes a cada demostración. La retroalimentación recibida se incorpora al ciclo siguiente </w:t>
      </w:r>
      <w:r>
        <w:rPr>
          <w:rFonts w:ascii="Calibri" w:hAnsi="Calibri"/>
          <w:b/>
          <w:i w:val="0"/>
        </w:rPr>
        <w:t>cuando no altere el alcance pactado</w:t>
      </w:r>
      <w:r>
        <w:rPr>
          <w:rFonts w:ascii="Calibri" w:hAnsi="Calibri"/>
          <w:b w:val="0"/>
          <w:i w:val="0"/>
        </w:rPr>
        <w:t>; en caso contrario, se documenta como Orden de Cambio.</w:t>
      </w:r>
    </w:p>
    <w:p>
      <w:pPr>
        <w:jc w:val="both"/>
      </w:pPr>
      <w:r>
        <w:rPr>
          <w:rFonts w:ascii="Calibri" w:hAnsi="Calibri"/>
          <w:b/>
          <w:i w:val="0"/>
        </w:rPr>
        <w:t>2.3</w:t>
      </w:r>
      <w:r>
        <w:rPr>
          <w:rFonts w:ascii="Calibri" w:hAnsi="Calibri"/>
          <w:b w:val="0"/>
          <w:i w:val="0"/>
        </w:rPr>
        <w:t xml:space="preserve"> La ausencia de retroalimentación dentro del plazo señalado equivale a la </w:t>
      </w:r>
      <w:r>
        <w:rPr>
          <w:rFonts w:ascii="Calibri" w:hAnsi="Calibri"/>
          <w:b/>
          <w:i w:val="0"/>
        </w:rPr>
        <w:t>conformidad</w:t>
      </w:r>
      <w:r>
        <w:rPr>
          <w:rFonts w:ascii="Calibri" w:hAnsi="Calibri"/>
          <w:b w:val="0"/>
          <w:i w:val="0"/>
        </w:rPr>
        <w:t xml:space="preserve"> con el avance demostrado, para efectos de continuidad del proyecto.</w:t>
      </w:r>
    </w:p>
    <w:p>
      <w:pPr>
        <w:jc w:val="both"/>
      </w:pPr>
      <w:r>
        <w:rPr>
          <w:rFonts w:ascii="Calibri" w:hAnsi="Calibri"/>
          <w:b/>
          <w:i w:val="0"/>
        </w:rPr>
        <w:t>2.4</w:t>
      </w:r>
      <w:r>
        <w:rPr>
          <w:rFonts w:ascii="Calibri" w:hAnsi="Calibri"/>
          <w:b w:val="0"/>
          <w:i w:val="0"/>
        </w:rPr>
        <w:t xml:space="preserve"> LAS PARTES sostendrán una reunión de seguimiento de hasta </w:t>
      </w:r>
      <w:r>
        <w:rPr>
          <w:rFonts w:ascii="Calibri" w:hAnsi="Calibri"/>
          <w:b/>
          <w:i w:val="0"/>
        </w:rPr>
        <w:t>45 minutos</w:t>
      </w:r>
      <w:r>
        <w:rPr>
          <w:rFonts w:ascii="Calibri" w:hAnsi="Calibri"/>
          <w:b w:val="0"/>
          <w:i w:val="0"/>
        </w:rPr>
        <w:t xml:space="preserve"> por sprint. Las reuniones adicionales solicitadas por EL CLIENTE se atienden según disponibilidad y, cuando excedan dos por sprint, podrán facturarse conforme a la tarifa de la Cláusula Séptima.</w:t>
      </w:r>
    </w:p>
    <w:p>
      <w:pPr>
        <w:pStyle w:val="Heading3"/>
      </w:pPr>
      <w:r>
        <w:rPr>
          <w:rFonts w:ascii="Calibri" w:hAnsi="Calibri"/>
          <w:b/>
          <w:i w:val="0"/>
        </w:rPr>
        <w:t>TERCERA — ALCANCE Y SUPUESTOS</w:t>
      </w:r>
    </w:p>
    <w:p>
      <w:pPr>
        <w:jc w:val="both"/>
      </w:pPr>
      <w:r>
        <w:rPr>
          <w:rFonts w:ascii="Calibri" w:hAnsi="Calibri"/>
          <w:b/>
          <w:i w:val="0"/>
        </w:rPr>
        <w:t>3.1</w:t>
      </w:r>
      <w:r>
        <w:rPr>
          <w:rFonts w:ascii="Calibri" w:hAnsi="Calibri"/>
          <w:b w:val="0"/>
          <w:i w:val="0"/>
        </w:rPr>
        <w:t xml:space="preserve"> El alcance es </w:t>
      </w:r>
      <w:r>
        <w:rPr>
          <w:rFonts w:ascii="Calibri" w:hAnsi="Calibri"/>
          <w:b/>
          <w:i w:val="0"/>
        </w:rPr>
        <w:t>exclusivamente</w:t>
      </w:r>
      <w:r>
        <w:rPr>
          <w:rFonts w:ascii="Calibri" w:hAnsi="Calibri"/>
          <w:b w:val="0"/>
          <w:i w:val="0"/>
        </w:rPr>
        <w:t xml:space="preserve"> el descrito en el Anexo Único. Todo requerimiento no contemplado ahí está fuera de alcance y se rige por la Cláusula Séptima.</w:t>
      </w:r>
    </w:p>
    <w:p>
      <w:pPr>
        <w:jc w:val="both"/>
      </w:pPr>
      <w:r>
        <w:rPr>
          <w:rFonts w:ascii="Calibri" w:hAnsi="Calibri"/>
          <w:b/>
          <w:i w:val="0"/>
        </w:rPr>
        <w:t>3.2</w:t>
      </w:r>
      <w:r>
        <w:rPr>
          <w:rFonts w:ascii="Calibri" w:hAnsi="Calibri"/>
          <w:b w:val="0"/>
          <w:i w:val="0"/>
        </w:rPr>
        <w:t xml:space="preserve"> La estimación de esfuerzo, precio y plazo se sostiene sobre los </w:t>
      </w:r>
      <w:r>
        <w:rPr>
          <w:rFonts w:ascii="Calibri" w:hAnsi="Calibri"/>
          <w:b/>
          <w:i w:val="0"/>
        </w:rPr>
        <w:t>supuestos</w:t>
      </w:r>
      <w:r>
        <w:rPr>
          <w:rFonts w:ascii="Calibri" w:hAnsi="Calibri"/>
          <w:b w:val="0"/>
          <w:i w:val="0"/>
        </w:rPr>
        <w:t xml:space="preserve"> enumerados en el Anexo Único. Si alguno resulta falso o cambia durante la ejecución —de manera enunciativa: APIs de terceros no documentadas o no disponibles, volúmenes de datos superiores a los informados, requisitos regulatorios no revelados, dependencias de proveedores de EL CLIENTE—, EL PRESTADOR lo notificará por escrito y LAS PARTES documentarán el ajuste mediante Orden de Cambio.</w:t>
      </w:r>
    </w:p>
    <w:p>
      <w:pPr>
        <w:jc w:val="both"/>
      </w:pPr>
      <w:r>
        <w:rPr>
          <w:rFonts w:ascii="Calibri" w:hAnsi="Calibri"/>
          <w:b/>
          <w:i w:val="0"/>
        </w:rPr>
        <w:t>3.3</w:t>
      </w:r>
      <w:r>
        <w:rPr>
          <w:rFonts w:ascii="Calibri" w:hAnsi="Calibri"/>
          <w:b w:val="0"/>
          <w:i w:val="0"/>
        </w:rPr>
        <w:t xml:space="preserve"> EL PRESTADOR se obliga a construir el software conforme a las especificaciones y a las buenas prácticas de la industria. </w:t>
      </w:r>
      <w:r>
        <w:rPr>
          <w:rFonts w:ascii="Calibri" w:hAnsi="Calibri"/>
          <w:b/>
          <w:i w:val="0"/>
        </w:rPr>
        <w:t>No garantiza resultados de negocio</w:t>
      </w:r>
      <w:r>
        <w:rPr>
          <w:rFonts w:ascii="Calibri" w:hAnsi="Calibri"/>
          <w:b w:val="0"/>
          <w:i w:val="0"/>
        </w:rPr>
        <w:t xml:space="preserve"> derivados de su uso, tales como volumen de operaciones, ahorros, adopción por parte de usuarios o ingresos.</w:t>
      </w:r>
    </w:p>
    <w:p>
      <w:pPr>
        <w:pStyle w:val="Heading3"/>
      </w:pPr>
      <w:r>
        <w:rPr>
          <w:rFonts w:ascii="Calibri" w:hAnsi="Calibri"/>
          <w:b/>
          <w:i w:val="0"/>
        </w:rPr>
        <w:t>CUARTA — PRECIO Y CALENDARIO DE PAGOS</w:t>
      </w:r>
    </w:p>
    <w:p>
      <w:pPr>
        <w:jc w:val="both"/>
      </w:pPr>
      <w:r>
        <w:rPr>
          <w:rFonts w:ascii="Calibri" w:hAnsi="Calibri"/>
          <w:b w:val="0"/>
          <w:i w:val="0"/>
        </w:rPr>
        <w:t xml:space="preserve">EL CLIENTE pagará la cantidad de </w:t>
      </w:r>
      <w:r>
        <w:rPr>
          <w:rFonts w:ascii="Calibri" w:hAnsi="Calibri"/>
          <w:b/>
          <w:i w:val="0"/>
        </w:rPr>
        <w:t>$[MONTO] M.N. ([MONTO CON LETRA] pesos 00/100 Moneda Nacional)</w:t>
      </w:r>
      <w:r>
        <w:rPr>
          <w:rFonts w:ascii="Calibri" w:hAnsi="Calibri"/>
          <w:b w:val="0"/>
          <w:i w:val="0"/>
        </w:rPr>
        <w:t>, más el Impuesto al Valor Agregado correspondiente.</w:t>
      </w:r>
    </w:p>
    <w:p>
      <w:pPr>
        <w:jc w:val="both"/>
      </w:pPr>
      <w:r>
        <w:rPr>
          <w:rFonts w:ascii="Calibri" w:hAnsi="Calibri"/>
          <w:b w:val="0"/>
          <w:i w:val="0"/>
        </w:rPr>
        <w:t>Dicha cantidad es fija para el alcance pactado y solo podrá modificarse mediante Orden de Cambio aprobada conforme a la Cláusula Séptima.</w:t>
      </w:r>
    </w:p>
    <w:p>
      <w:pPr>
        <w:jc w:val="both"/>
      </w:pPr>
      <w:r>
        <w:rPr>
          <w:rFonts w:ascii="Calibri" w:hAnsi="Calibri"/>
          <w:b/>
          <w:i w:val="0"/>
        </w:rPr>
        <w:t>Calendario de pagos por fase: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EAEFF5"/>
          </w:tcPr>
          <w:p>
            <w:pPr>
              <w:spacing w:after="40" w:before="40"/>
            </w:pPr>
            <w:r/>
            <w:r>
              <w:rPr>
                <w:rFonts w:ascii="Calibri" w:hAnsi="Calibri"/>
                <w:b/>
                <w:i w:val="0"/>
                <w:sz w:val="19"/>
              </w:rPr>
              <w:t>#</w:t>
            </w:r>
          </w:p>
        </w:tc>
        <w:tc>
          <w:tcPr>
            <w:tcW w:type="dxa" w:w="1881"/>
            <w:shd w:val="clear" w:color="auto" w:fill="EAEFF5"/>
          </w:tcPr>
          <w:p>
            <w:pPr>
              <w:spacing w:after="40" w:before="40"/>
            </w:pPr>
            <w:r/>
            <w:r>
              <w:rPr>
                <w:rFonts w:ascii="Calibri" w:hAnsi="Calibri"/>
                <w:b/>
                <w:i w:val="0"/>
                <w:sz w:val="19"/>
              </w:rPr>
              <w:t>Hito</w:t>
            </w:r>
          </w:p>
        </w:tc>
        <w:tc>
          <w:tcPr>
            <w:tcW w:type="dxa" w:w="1881"/>
            <w:shd w:val="clear" w:color="auto" w:fill="EAEFF5"/>
          </w:tcPr>
          <w:p>
            <w:pPr>
              <w:spacing w:after="40" w:before="40"/>
            </w:pPr>
            <w:r/>
            <w:r>
              <w:rPr>
                <w:rFonts w:ascii="Calibri" w:hAnsi="Calibri"/>
                <w:b/>
                <w:i w:val="0"/>
                <w:sz w:val="19"/>
              </w:rPr>
              <w:t>Entregable que lo detona</w:t>
            </w:r>
          </w:p>
        </w:tc>
        <w:tc>
          <w:tcPr>
            <w:tcW w:type="dxa" w:w="1881"/>
            <w:shd w:val="clear" w:color="auto" w:fill="EAEFF5"/>
          </w:tcPr>
          <w:p>
            <w:pPr>
              <w:spacing w:after="40" w:before="40"/>
            </w:pPr>
            <w:r/>
            <w:r>
              <w:rPr>
                <w:rFonts w:ascii="Calibri" w:hAnsi="Calibri"/>
                <w:b/>
                <w:i w:val="0"/>
                <w:sz w:val="19"/>
              </w:rPr>
              <w:t>%</w:t>
            </w:r>
          </w:p>
        </w:tc>
        <w:tc>
          <w:tcPr>
            <w:tcW w:type="dxa" w:w="1881"/>
            <w:shd w:val="clear" w:color="auto" w:fill="EAEFF5"/>
          </w:tcPr>
          <w:p>
            <w:pPr>
              <w:spacing w:after="40" w:before="40"/>
            </w:pPr>
            <w:r/>
            <w:r>
              <w:rPr>
                <w:rFonts w:ascii="Calibri" w:hAnsi="Calibri"/>
                <w:b/>
                <w:i w:val="0"/>
                <w:sz w:val="19"/>
              </w:rPr>
              <w:t>Monto</w:t>
            </w:r>
          </w:p>
        </w:tc>
      </w:tr>
      <w:tr>
        <w:tc>
          <w:tcPr>
            <w:tcW w:type="dxa" w:w="1881"/>
          </w:tcPr>
          <w:p>
            <w:pPr>
              <w:spacing w:after="40" w:before="40"/>
            </w:pPr>
            <w:r/>
            <w:r>
              <w:rPr>
                <w:rFonts w:ascii="Calibri" w:hAnsi="Calibri"/>
                <w:b w:val="0"/>
                <w:i w:val="0"/>
                <w:sz w:val="19"/>
              </w:rPr>
              <w:t>1</w:t>
            </w:r>
          </w:p>
        </w:tc>
        <w:tc>
          <w:tcPr>
            <w:tcW w:type="dxa" w:w="1881"/>
          </w:tcPr>
          <w:p>
            <w:pPr>
              <w:spacing w:after="40" w:before="40"/>
            </w:pPr>
            <w:r/>
            <w:r>
              <w:rPr>
                <w:rFonts w:ascii="Calibri" w:hAnsi="Calibri"/>
                <w:b w:val="0"/>
                <w:i w:val="0"/>
                <w:sz w:val="19"/>
              </w:rPr>
              <w:t>Firma y arranque</w:t>
            </w:r>
          </w:p>
        </w:tc>
        <w:tc>
          <w:tcPr>
            <w:tcW w:type="dxa" w:w="1881"/>
          </w:tcPr>
          <w:p>
            <w:pPr>
              <w:spacing w:after="40" w:before="40"/>
            </w:pPr>
            <w:r/>
            <w:r>
              <w:rPr>
                <w:rFonts w:ascii="Calibri" w:hAnsi="Calibri"/>
                <w:b w:val="0"/>
                <w:i w:val="0"/>
                <w:sz w:val="19"/>
              </w:rPr>
              <w:t>Documento de alcance aprobado</w:t>
            </w:r>
          </w:p>
        </w:tc>
        <w:tc>
          <w:tcPr>
            <w:tcW w:type="dxa" w:w="1881"/>
          </w:tcPr>
          <w:p>
            <w:pPr>
              <w:spacing w:after="40" w:before="40"/>
            </w:pPr>
            <w:r/>
            <w:r>
              <w:rPr>
                <w:rFonts w:ascii="Calibri" w:hAnsi="Calibri"/>
                <w:b w:val="0"/>
                <w:i w:val="0"/>
                <w:sz w:val="19"/>
              </w:rPr>
              <w:t>30%</w:t>
            </w:r>
          </w:p>
        </w:tc>
        <w:tc>
          <w:tcPr>
            <w:tcW w:type="dxa" w:w="1881"/>
          </w:tcPr>
          <w:p>
            <w:pPr>
              <w:spacing w:after="40" w:before="40"/>
            </w:pPr>
            <w:r/>
            <w:r>
              <w:rPr>
                <w:rFonts w:ascii="Calibri" w:hAnsi="Calibri"/>
                <w:b w:val="0"/>
                <w:i w:val="0"/>
                <w:sz w:val="19"/>
              </w:rPr>
              <w:t>$[MONTO]</w:t>
            </w:r>
          </w:p>
        </w:tc>
      </w:tr>
      <w:tr>
        <w:tc>
          <w:tcPr>
            <w:tcW w:type="dxa" w:w="1881"/>
          </w:tcPr>
          <w:p>
            <w:pPr>
              <w:spacing w:after="40" w:before="40"/>
            </w:pPr>
            <w:r/>
            <w:r>
              <w:rPr>
                <w:rFonts w:ascii="Calibri" w:hAnsi="Calibri"/>
                <w:b w:val="0"/>
                <w:i w:val="0"/>
                <w:sz w:val="19"/>
              </w:rPr>
              <w:t>2</w:t>
            </w:r>
          </w:p>
        </w:tc>
        <w:tc>
          <w:tcPr>
            <w:tcW w:type="dxa" w:w="1881"/>
          </w:tcPr>
          <w:p>
            <w:pPr>
              <w:spacing w:after="40" w:before="40"/>
            </w:pPr>
            <w:r/>
            <w:r>
              <w:rPr>
                <w:rFonts w:ascii="Calibri" w:hAnsi="Calibri"/>
                <w:b w:val="0"/>
                <w:i w:val="0"/>
                <w:sz w:val="19"/>
              </w:rPr>
              <w:t>Fase 1 — Núcleo funcional</w:t>
            </w:r>
          </w:p>
        </w:tc>
        <w:tc>
          <w:tcPr>
            <w:tcW w:type="dxa" w:w="1881"/>
          </w:tcPr>
          <w:p>
            <w:pPr>
              <w:spacing w:after="40" w:before="40"/>
            </w:pPr>
            <w:r/>
            <w:r>
              <w:rPr>
                <w:rFonts w:ascii="Calibri" w:hAnsi="Calibri"/>
                <w:b w:val="0"/>
                <w:i w:val="0"/>
                <w:sz w:val="19"/>
              </w:rPr>
              <w:t>Demo del flujo principal</w:t>
            </w:r>
          </w:p>
        </w:tc>
        <w:tc>
          <w:tcPr>
            <w:tcW w:type="dxa" w:w="1881"/>
          </w:tcPr>
          <w:p>
            <w:pPr>
              <w:spacing w:after="40" w:before="40"/>
            </w:pPr>
            <w:r/>
            <w:r>
              <w:rPr>
                <w:rFonts w:ascii="Calibri" w:hAnsi="Calibri"/>
                <w:b w:val="0"/>
                <w:i w:val="0"/>
                <w:sz w:val="19"/>
              </w:rPr>
              <w:t>20%</w:t>
            </w:r>
          </w:p>
        </w:tc>
        <w:tc>
          <w:tcPr>
            <w:tcW w:type="dxa" w:w="1881"/>
          </w:tcPr>
          <w:p>
            <w:pPr>
              <w:spacing w:after="40" w:before="40"/>
            </w:pPr>
            <w:r/>
            <w:r>
              <w:rPr>
                <w:rFonts w:ascii="Calibri" w:hAnsi="Calibri"/>
                <w:b w:val="0"/>
                <w:i w:val="0"/>
                <w:sz w:val="19"/>
              </w:rPr>
              <w:t>$[MONTO]</w:t>
            </w:r>
          </w:p>
        </w:tc>
      </w:tr>
      <w:tr>
        <w:tc>
          <w:tcPr>
            <w:tcW w:type="dxa" w:w="1881"/>
          </w:tcPr>
          <w:p>
            <w:pPr>
              <w:spacing w:after="40" w:before="40"/>
            </w:pPr>
            <w:r/>
            <w:r>
              <w:rPr>
                <w:rFonts w:ascii="Calibri" w:hAnsi="Calibri"/>
                <w:b w:val="0"/>
                <w:i w:val="0"/>
                <w:sz w:val="19"/>
              </w:rPr>
              <w:t>3</w:t>
            </w:r>
          </w:p>
        </w:tc>
        <w:tc>
          <w:tcPr>
            <w:tcW w:type="dxa" w:w="1881"/>
          </w:tcPr>
          <w:p>
            <w:pPr>
              <w:spacing w:after="40" w:before="40"/>
            </w:pPr>
            <w:r/>
            <w:r>
              <w:rPr>
                <w:rFonts w:ascii="Calibri" w:hAnsi="Calibri"/>
                <w:b w:val="0"/>
                <w:i w:val="0"/>
                <w:sz w:val="19"/>
              </w:rPr>
              <w:t>Fase 2 — Módulos de operación</w:t>
            </w:r>
          </w:p>
        </w:tc>
        <w:tc>
          <w:tcPr>
            <w:tcW w:type="dxa" w:w="1881"/>
          </w:tcPr>
          <w:p>
            <w:pPr>
              <w:spacing w:after="40" w:before="40"/>
            </w:pPr>
            <w:r/>
            <w:r>
              <w:rPr>
                <w:rFonts w:ascii="Calibri" w:hAnsi="Calibri"/>
                <w:b w:val="0"/>
                <w:i w:val="0"/>
                <w:sz w:val="19"/>
              </w:rPr>
              <w:t>Demo de los módulos de la fase</w:t>
            </w:r>
          </w:p>
        </w:tc>
        <w:tc>
          <w:tcPr>
            <w:tcW w:type="dxa" w:w="1881"/>
          </w:tcPr>
          <w:p>
            <w:pPr>
              <w:spacing w:after="40" w:before="40"/>
            </w:pPr>
            <w:r/>
            <w:r>
              <w:rPr>
                <w:rFonts w:ascii="Calibri" w:hAnsi="Calibri"/>
                <w:b w:val="0"/>
                <w:i w:val="0"/>
                <w:sz w:val="19"/>
              </w:rPr>
              <w:t>20%</w:t>
            </w:r>
          </w:p>
        </w:tc>
        <w:tc>
          <w:tcPr>
            <w:tcW w:type="dxa" w:w="1881"/>
          </w:tcPr>
          <w:p>
            <w:pPr>
              <w:spacing w:after="40" w:before="40"/>
            </w:pPr>
            <w:r/>
            <w:r>
              <w:rPr>
                <w:rFonts w:ascii="Calibri" w:hAnsi="Calibri"/>
                <w:b w:val="0"/>
                <w:i w:val="0"/>
                <w:sz w:val="19"/>
              </w:rPr>
              <w:t>$[MONTO]</w:t>
            </w:r>
          </w:p>
        </w:tc>
      </w:tr>
      <w:tr>
        <w:tc>
          <w:tcPr>
            <w:tcW w:type="dxa" w:w="1881"/>
          </w:tcPr>
          <w:p>
            <w:pPr>
              <w:spacing w:after="40" w:before="40"/>
            </w:pPr>
            <w:r/>
            <w:r>
              <w:rPr>
                <w:rFonts w:ascii="Calibri" w:hAnsi="Calibri"/>
                <w:b w:val="0"/>
                <w:i w:val="0"/>
                <w:sz w:val="19"/>
              </w:rPr>
              <w:t>4</w:t>
            </w:r>
          </w:p>
        </w:tc>
        <w:tc>
          <w:tcPr>
            <w:tcW w:type="dxa" w:w="1881"/>
          </w:tcPr>
          <w:p>
            <w:pPr>
              <w:spacing w:after="40" w:before="40"/>
            </w:pPr>
            <w:r/>
            <w:r>
              <w:rPr>
                <w:rFonts w:ascii="Calibri" w:hAnsi="Calibri"/>
                <w:b w:val="0"/>
                <w:i w:val="0"/>
                <w:sz w:val="19"/>
              </w:rPr>
              <w:t>Fase 3 — Reportes y administración</w:t>
            </w:r>
          </w:p>
        </w:tc>
        <w:tc>
          <w:tcPr>
            <w:tcW w:type="dxa" w:w="1881"/>
          </w:tcPr>
          <w:p>
            <w:pPr>
              <w:spacing w:after="40" w:before="40"/>
            </w:pPr>
            <w:r/>
            <w:r>
              <w:rPr>
                <w:rFonts w:ascii="Calibri" w:hAnsi="Calibri"/>
                <w:b w:val="0"/>
                <w:i w:val="0"/>
                <w:sz w:val="19"/>
              </w:rPr>
              <w:t>Demo de reportes y panel</w:t>
            </w:r>
          </w:p>
        </w:tc>
        <w:tc>
          <w:tcPr>
            <w:tcW w:type="dxa" w:w="1881"/>
          </w:tcPr>
          <w:p>
            <w:pPr>
              <w:spacing w:after="40" w:before="40"/>
            </w:pPr>
            <w:r/>
            <w:r>
              <w:rPr>
                <w:rFonts w:ascii="Calibri" w:hAnsi="Calibri"/>
                <w:b w:val="0"/>
                <w:i w:val="0"/>
                <w:sz w:val="19"/>
              </w:rPr>
              <w:t>20%</w:t>
            </w:r>
          </w:p>
        </w:tc>
        <w:tc>
          <w:tcPr>
            <w:tcW w:type="dxa" w:w="1881"/>
          </w:tcPr>
          <w:p>
            <w:pPr>
              <w:spacing w:after="40" w:before="40"/>
            </w:pPr>
            <w:r/>
            <w:r>
              <w:rPr>
                <w:rFonts w:ascii="Calibri" w:hAnsi="Calibri"/>
                <w:b w:val="0"/>
                <w:i w:val="0"/>
                <w:sz w:val="19"/>
              </w:rPr>
              <w:t>$[MONTO]</w:t>
            </w:r>
          </w:p>
        </w:tc>
      </w:tr>
      <w:tr>
        <w:tc>
          <w:tcPr>
            <w:tcW w:type="dxa" w:w="1881"/>
          </w:tcPr>
          <w:p>
            <w:pPr>
              <w:spacing w:after="40" w:before="40"/>
            </w:pPr>
            <w:r/>
            <w:r>
              <w:rPr>
                <w:rFonts w:ascii="Calibri" w:hAnsi="Calibri"/>
                <w:b w:val="0"/>
                <w:i w:val="0"/>
                <w:sz w:val="19"/>
              </w:rPr>
              <w:t>5</w:t>
            </w:r>
          </w:p>
        </w:tc>
        <w:tc>
          <w:tcPr>
            <w:tcW w:type="dxa" w:w="1881"/>
          </w:tcPr>
          <w:p>
            <w:pPr>
              <w:spacing w:after="40" w:before="40"/>
            </w:pPr>
            <w:r/>
            <w:r>
              <w:rPr>
                <w:rFonts w:ascii="Calibri" w:hAnsi="Calibri"/>
                <w:b w:val="0"/>
                <w:i w:val="0"/>
                <w:sz w:val="19"/>
              </w:rPr>
              <w:t>Lanzamiento a producción</w:t>
            </w:r>
          </w:p>
        </w:tc>
        <w:tc>
          <w:tcPr>
            <w:tcW w:type="dxa" w:w="1881"/>
          </w:tcPr>
          <w:p>
            <w:pPr>
              <w:spacing w:after="40" w:before="40"/>
            </w:pPr>
            <w:r/>
            <w:r>
              <w:rPr>
                <w:rFonts w:ascii="Calibri" w:hAnsi="Calibri"/>
                <w:b w:val="0"/>
                <w:i w:val="0"/>
                <w:sz w:val="19"/>
              </w:rPr>
              <w:t>Sistema desplegado y aceptado</w:t>
            </w:r>
          </w:p>
        </w:tc>
        <w:tc>
          <w:tcPr>
            <w:tcW w:type="dxa" w:w="1881"/>
          </w:tcPr>
          <w:p>
            <w:pPr>
              <w:spacing w:after="40" w:before="40"/>
            </w:pPr>
            <w:r/>
            <w:r>
              <w:rPr>
                <w:rFonts w:ascii="Calibri" w:hAnsi="Calibri"/>
                <w:b w:val="0"/>
                <w:i w:val="0"/>
                <w:sz w:val="19"/>
              </w:rPr>
              <w:t>10%</w:t>
            </w:r>
          </w:p>
        </w:tc>
        <w:tc>
          <w:tcPr>
            <w:tcW w:type="dxa" w:w="1881"/>
          </w:tcPr>
          <w:p>
            <w:pPr>
              <w:spacing w:after="40" w:before="40"/>
            </w:pPr>
            <w:r/>
            <w:r>
              <w:rPr>
                <w:rFonts w:ascii="Calibri" w:hAnsi="Calibri"/>
                <w:b w:val="0"/>
                <w:i w:val="0"/>
                <w:sz w:val="19"/>
              </w:rPr>
              <w:t>$[MONTO]</w:t>
            </w:r>
          </w:p>
        </w:tc>
      </w:tr>
    </w:tbl>
    <w:p>
      <w:pPr>
        <w:spacing w:after="40"/>
      </w:pPr>
    </w:p>
    <w:p>
      <w:pPr>
        <w:jc w:val="both"/>
      </w:pPr>
      <w:r>
        <w:rPr>
          <w:rFonts w:ascii="Calibri" w:hAnsi="Calibri"/>
          <w:b w:val="0"/>
          <w:i/>
        </w:rPr>
        <w:t>Referencia sobre una inversión de $60,000 M.N.: $18,000 · $12,000 · $12,000 · $12,000 · $6,000, más IVA.</w:t>
      </w:r>
    </w:p>
    <w:p>
      <w:pPr>
        <w:jc w:val="both"/>
      </w:pPr>
      <w:r>
        <w:rPr>
          <w:rFonts w:ascii="Calibri" w:hAnsi="Calibri"/>
          <w:b w:val="0"/>
          <w:i w:val="0"/>
        </w:rPr>
        <w:t xml:space="preserve">Los pagos se realizan por transferencia electrónica SPEI dentro de los </w:t>
      </w:r>
      <w:r>
        <w:rPr>
          <w:rFonts w:ascii="Calibri" w:hAnsi="Calibri"/>
          <w:b/>
          <w:i w:val="0"/>
        </w:rPr>
        <w:t>5 (cinco) días naturales</w:t>
      </w:r>
      <w:r>
        <w:rPr>
          <w:rFonts w:ascii="Calibri" w:hAnsi="Calibri"/>
          <w:b w:val="0"/>
          <w:i w:val="0"/>
        </w:rPr>
        <w:t xml:space="preserve"> siguientes a la solicitud de pago. EL PRESTADOR emitirá el CFDI correspondiente dentro de los 3 días hábiles siguientes a cada pago.</w:t>
      </w:r>
    </w:p>
    <w:p>
      <w:pPr>
        <w:jc w:val="both"/>
      </w:pPr>
      <w:r>
        <w:rPr>
          <w:rFonts w:ascii="Calibri" w:hAnsi="Calibri"/>
          <w:b/>
          <w:i w:val="0"/>
        </w:rPr>
        <w:t>Discovery.</w:t>
      </w:r>
      <w:r>
        <w:rPr>
          <w:rFonts w:ascii="Calibri" w:hAnsi="Calibri"/>
          <w:b w:val="0"/>
          <w:i w:val="0"/>
        </w:rPr>
        <w:t xml:space="preserve"> Cuando LAS PARTES hayan contratado una fase de discovery previa, su importe se </w:t>
      </w:r>
      <w:r>
        <w:rPr>
          <w:rFonts w:ascii="Calibri" w:hAnsi="Calibri"/>
          <w:b/>
          <w:i w:val="0"/>
        </w:rPr>
        <w:t>acredita al hito 1</w:t>
      </w:r>
      <w:r>
        <w:rPr>
          <w:rFonts w:ascii="Calibri" w:hAnsi="Calibri"/>
          <w:b w:val="0"/>
          <w:i w:val="0"/>
        </w:rPr>
        <w:t xml:space="preserve"> si el proyecto se contrata dentro de los </w:t>
      </w:r>
      <w:r>
        <w:rPr>
          <w:rFonts w:ascii="Calibri" w:hAnsi="Calibri"/>
          <w:b/>
          <w:i w:val="0"/>
        </w:rPr>
        <w:t>60 (sesenta) días naturales</w:t>
      </w:r>
      <w:r>
        <w:rPr>
          <w:rFonts w:ascii="Calibri" w:hAnsi="Calibri"/>
          <w:b w:val="0"/>
          <w:i w:val="0"/>
        </w:rPr>
        <w:t xml:space="preserve"> siguientes a la entrega del documento de alcance. El documento de discovery es propiedad de EL CLIENTE una vez pagado, aun si decide no continuar.</w:t>
      </w:r>
    </w:p>
    <w:p>
      <w:pPr>
        <w:pStyle w:val="Heading3"/>
      </w:pPr>
      <w:r>
        <w:rPr>
          <w:rFonts w:ascii="Calibri" w:hAnsi="Calibri"/>
          <w:b/>
          <w:i w:val="0"/>
        </w:rPr>
        <w:t>QUINTA — PLAZOS</w:t>
      </w:r>
    </w:p>
    <w:p>
      <w:pPr>
        <w:jc w:val="both"/>
      </w:pPr>
      <w:r>
        <w:rPr>
          <w:rFonts w:ascii="Calibri" w:hAnsi="Calibri"/>
          <w:b w:val="0"/>
          <w:i w:val="0"/>
        </w:rPr>
        <w:t xml:space="preserve">El plazo total estimado es el señalado en la carátula y se computa en </w:t>
      </w:r>
      <w:r>
        <w:rPr>
          <w:rFonts w:ascii="Calibri" w:hAnsi="Calibri"/>
          <w:b/>
          <w:i w:val="0"/>
        </w:rPr>
        <w:t>días hábiles</w:t>
      </w:r>
      <w:r>
        <w:rPr>
          <w:rFonts w:ascii="Calibri" w:hAnsi="Calibri"/>
          <w:b w:val="0"/>
          <w:i w:val="0"/>
        </w:rPr>
        <w:t xml:space="preserve">, a partir de que concurran </w:t>
      </w:r>
      <w:r>
        <w:rPr>
          <w:rFonts w:ascii="Calibri" w:hAnsi="Calibri"/>
          <w:b/>
          <w:i w:val="0"/>
        </w:rPr>
        <w:t>ambas</w:t>
      </w:r>
      <w:r>
        <w:rPr>
          <w:rFonts w:ascii="Calibri" w:hAnsi="Calibri"/>
          <w:b w:val="0"/>
          <w:i w:val="0"/>
        </w:rPr>
        <w:t xml:space="preserve"> condiciones: recepción del primer pago y entrega de los accesos, datos y definiciones señalados en la Cláusula Sexta.</w:t>
      </w:r>
    </w:p>
    <w:p>
      <w:pPr>
        <w:jc w:val="both"/>
      </w:pPr>
      <w:r>
        <w:rPr>
          <w:rFonts w:ascii="Calibri" w:hAnsi="Calibri"/>
          <w:b w:val="0"/>
          <w:i w:val="0"/>
        </w:rPr>
        <w:t xml:space="preserve">El plazo se </w:t>
      </w:r>
      <w:r>
        <w:rPr>
          <w:rFonts w:ascii="Calibri" w:hAnsi="Calibri"/>
          <w:b/>
          <w:i w:val="0"/>
        </w:rPr>
        <w:t>suspende automáticamente</w:t>
      </w:r>
      <w:r>
        <w:rPr>
          <w:rFonts w:ascii="Calibri" w:hAnsi="Calibri"/>
          <w:b w:val="0"/>
          <w:i w:val="0"/>
        </w:rPr>
        <w:t>, día por día, mientras EL PRESTADOR espere accesos, definiciones, datos, aprobaciones o retroalimentación a cargo de EL CLIENTE o de sus proveedores.</w:t>
      </w:r>
    </w:p>
    <w:p>
      <w:pPr>
        <w:jc w:val="both"/>
      </w:pPr>
      <w:r>
        <w:rPr>
          <w:rFonts w:ascii="Calibri" w:hAnsi="Calibri"/>
          <w:b w:val="0"/>
          <w:i w:val="0"/>
        </w:rPr>
        <w:t xml:space="preserve">Las fechas por fase del Anexo Único son </w:t>
      </w:r>
      <w:r>
        <w:rPr>
          <w:rFonts w:ascii="Calibri" w:hAnsi="Calibri"/>
          <w:b/>
          <w:i w:val="0"/>
        </w:rPr>
        <w:t>estimadas</w:t>
      </w:r>
      <w:r>
        <w:rPr>
          <w:rFonts w:ascii="Calibri" w:hAnsi="Calibri"/>
          <w:b w:val="0"/>
          <w:i w:val="0"/>
        </w:rPr>
        <w:t xml:space="preserve"> y se recalculan al cierre de cada sprint. EL PRESTADOR notificará por escrito cualquier desviación superior a </w:t>
      </w:r>
      <w:r>
        <w:rPr>
          <w:rFonts w:ascii="Calibri" w:hAnsi="Calibri"/>
          <w:b/>
          <w:i w:val="0"/>
        </w:rPr>
        <w:t>5 (cinco) días hábiles</w:t>
      </w:r>
      <w:r>
        <w:rPr>
          <w:rFonts w:ascii="Calibri" w:hAnsi="Calibri"/>
          <w:b w:val="0"/>
          <w:i w:val="0"/>
        </w:rPr>
        <w:t xml:space="preserve"> en cuanto la advierta.</w:t>
      </w:r>
    </w:p>
    <w:p>
      <w:pPr>
        <w:pStyle w:val="Heading3"/>
      </w:pPr>
      <w:r>
        <w:rPr>
          <w:rFonts w:ascii="Calibri" w:hAnsi="Calibri"/>
          <w:b/>
          <w:i w:val="0"/>
        </w:rPr>
        <w:t>SEXTA — OBLIGACIONES DE EL CLIENTE</w:t>
      </w:r>
    </w:p>
    <w:p>
      <w:pPr>
        <w:jc w:val="both"/>
      </w:pPr>
      <w:r>
        <w:rPr>
          <w:rFonts w:ascii="Calibri" w:hAnsi="Calibri"/>
          <w:b w:val="0"/>
          <w:i w:val="0"/>
        </w:rPr>
        <w:t>EL CLIENTE se obliga a:</w:t>
      </w:r>
    </w:p>
    <w:p>
      <w:pPr>
        <w:jc w:val="both"/>
      </w:pPr>
      <w:r>
        <w:rPr>
          <w:rFonts w:ascii="Calibri" w:hAnsi="Calibri"/>
          <w:b/>
          <w:i w:val="0"/>
        </w:rPr>
        <w:t>a)</w:t>
      </w:r>
      <w:r>
        <w:rPr>
          <w:rFonts w:ascii="Calibri" w:hAnsi="Calibri"/>
          <w:b w:val="0"/>
          <w:i w:val="0"/>
        </w:rPr>
        <w:t xml:space="preserve"> Cubrir las contraprestaciones en los montos y fechas pactados.</w:t>
      </w:r>
    </w:p>
    <w:p>
      <w:pPr>
        <w:jc w:val="both"/>
      </w:pPr>
      <w:r>
        <w:rPr>
          <w:rFonts w:ascii="Calibri" w:hAnsi="Calibri"/>
          <w:b/>
          <w:i w:val="0"/>
        </w:rPr>
        <w:t>b)</w:t>
      </w:r>
      <w:r>
        <w:rPr>
          <w:rFonts w:ascii="Calibri" w:hAnsi="Calibri"/>
          <w:b w:val="0"/>
          <w:i w:val="0"/>
        </w:rPr>
        <w:t xml:space="preserve"> Designar a </w:t>
      </w:r>
      <w:r>
        <w:rPr>
          <w:rFonts w:ascii="Calibri" w:hAnsi="Calibri"/>
          <w:b/>
          <w:i w:val="0"/>
        </w:rPr>
        <w:t>una única persona</w:t>
      </w:r>
      <w:r>
        <w:rPr>
          <w:rFonts w:ascii="Calibri" w:hAnsi="Calibri"/>
          <w:b w:val="0"/>
          <w:i w:val="0"/>
        </w:rPr>
        <w:t xml:space="preserve"> como interlocutor, con facultades para tomar decisiones de producto y aprobar entregables, y a </w:t>
      </w:r>
      <w:r>
        <w:rPr>
          <w:rFonts w:ascii="Calibri" w:hAnsi="Calibri"/>
          <w:b/>
          <w:i w:val="0"/>
        </w:rPr>
        <w:t>un responsable técnico</w:t>
      </w:r>
      <w:r>
        <w:rPr>
          <w:rFonts w:ascii="Calibri" w:hAnsi="Calibri"/>
          <w:b w:val="0"/>
          <w:i w:val="0"/>
        </w:rPr>
        <w:t xml:space="preserve"> cuando el proyecto requiera integraciones con sus sistemas.</w:t>
      </w:r>
    </w:p>
    <w:p>
      <w:pPr>
        <w:jc w:val="both"/>
      </w:pPr>
      <w:r>
        <w:rPr>
          <w:rFonts w:ascii="Calibri" w:hAnsi="Calibri"/>
          <w:b/>
          <w:i w:val="0"/>
        </w:rPr>
        <w:t>c)</w:t>
      </w:r>
      <w:r>
        <w:rPr>
          <w:rFonts w:ascii="Calibri" w:hAnsi="Calibri"/>
          <w:b w:val="0"/>
          <w:i w:val="0"/>
        </w:rPr>
        <w:t xml:space="preserve"> Proporcionar oportunamente accesos, credenciales, documentación técnica, datos de prueba, reglas de negocio y las definiciones funcionales que EL PRESTADOR solicite.</w:t>
      </w:r>
    </w:p>
    <w:p>
      <w:pPr>
        <w:jc w:val="both"/>
      </w:pPr>
      <w:r>
        <w:rPr>
          <w:rFonts w:ascii="Calibri" w:hAnsi="Calibri"/>
          <w:b/>
          <w:i w:val="0"/>
        </w:rPr>
        <w:t>d)</w:t>
      </w:r>
      <w:r>
        <w:rPr>
          <w:rFonts w:ascii="Calibri" w:hAnsi="Calibri"/>
          <w:b w:val="0"/>
          <w:i w:val="0"/>
        </w:rPr>
        <w:t xml:space="preserve"> Gestionar ante sus propios proveedores la disponibilidad de APIs, ambientes y permisos necesarios para las integraciones contempladas.</w:t>
      </w:r>
    </w:p>
    <w:p>
      <w:pPr>
        <w:jc w:val="both"/>
      </w:pPr>
      <w:r>
        <w:rPr>
          <w:rFonts w:ascii="Calibri" w:hAnsi="Calibri"/>
          <w:b/>
          <w:i w:val="0"/>
        </w:rPr>
        <w:t>e)</w:t>
      </w:r>
      <w:r>
        <w:rPr>
          <w:rFonts w:ascii="Calibri" w:hAnsi="Calibri"/>
          <w:b w:val="0"/>
          <w:i w:val="0"/>
        </w:rPr>
        <w:t xml:space="preserve"> Emitir retroalimentación consolidada por escrito en los plazos de la Cláusula Segunda.</w:t>
      </w:r>
    </w:p>
    <w:p>
      <w:pPr>
        <w:jc w:val="both"/>
      </w:pPr>
      <w:r>
        <w:rPr>
          <w:rFonts w:ascii="Calibri" w:hAnsi="Calibri"/>
          <w:b/>
          <w:i w:val="0"/>
        </w:rPr>
        <w:t>f)</w:t>
      </w:r>
      <w:r>
        <w:rPr>
          <w:rFonts w:ascii="Calibri" w:hAnsi="Calibri"/>
          <w:b w:val="0"/>
          <w:i w:val="0"/>
        </w:rPr>
        <w:t xml:space="preserve"> Participar en las pruebas de aceptación de usuario y designar a las personas que las ejecutarán.</w:t>
      </w:r>
    </w:p>
    <w:p>
      <w:pPr>
        <w:jc w:val="both"/>
      </w:pPr>
      <w:r>
        <w:rPr>
          <w:rFonts w:ascii="Calibri" w:hAnsi="Calibri"/>
          <w:b/>
          <w:i w:val="0"/>
        </w:rPr>
        <w:t>g)</w:t>
      </w:r>
      <w:r>
        <w:rPr>
          <w:rFonts w:ascii="Calibri" w:hAnsi="Calibri"/>
          <w:b w:val="0"/>
          <w:i w:val="0"/>
        </w:rPr>
        <w:t xml:space="preserve"> Garantizar que los datos y contenidos que aporte fueron obtenidos lícitamente y que cuenta con las autorizaciones necesarias para su tratamiento.</w:t>
      </w:r>
    </w:p>
    <w:p>
      <w:pPr>
        <w:jc w:val="both"/>
      </w:pPr>
      <w:r>
        <w:rPr>
          <w:rFonts w:ascii="Calibri" w:hAnsi="Calibri"/>
          <w:b/>
          <w:i w:val="0"/>
        </w:rPr>
        <w:t>h)</w:t>
      </w:r>
      <w:r>
        <w:rPr>
          <w:rFonts w:ascii="Calibri" w:hAnsi="Calibri"/>
          <w:b w:val="0"/>
          <w:i w:val="0"/>
        </w:rPr>
        <w:t xml:space="preserve"> Resguardar bajo su exclusiva responsabilidad las credenciales y accesos que le sean entregados.</w:t>
      </w:r>
    </w:p>
    <w:p>
      <w:pPr>
        <w:pStyle w:val="Heading3"/>
      </w:pPr>
      <w:r>
        <w:rPr>
          <w:rFonts w:ascii="Calibri" w:hAnsi="Calibri"/>
          <w:b/>
          <w:i w:val="0"/>
        </w:rPr>
        <w:t>SÉPTIMA — CAMBIOS DE ALCANCE</w:t>
      </w:r>
    </w:p>
    <w:p>
      <w:pPr>
        <w:jc w:val="both"/>
      </w:pPr>
      <w:r>
        <w:rPr>
          <w:rFonts w:ascii="Calibri" w:hAnsi="Calibri"/>
          <w:b w:val="0"/>
          <w:i w:val="0"/>
        </w:rPr>
        <w:t xml:space="preserve">Todo requerimiento fuera del Anexo Único se documentará en una </w:t>
      </w:r>
      <w:r>
        <w:rPr>
          <w:rFonts w:ascii="Calibri" w:hAnsi="Calibri"/>
          <w:b/>
          <w:i w:val="0"/>
        </w:rPr>
        <w:t>Orden de Cambio</w:t>
      </w:r>
      <w:r>
        <w:rPr>
          <w:rFonts w:ascii="Calibri" w:hAnsi="Calibri"/>
          <w:b w:val="0"/>
          <w:i w:val="0"/>
        </w:rPr>
        <w:t xml:space="preserve"> que precise la descripción, el esfuerzo estimado, el costo adicional, el impacto en el calendario y la vigencia de la oferta.</w:t>
      </w:r>
    </w:p>
    <w:p>
      <w:pPr>
        <w:jc w:val="both"/>
      </w:pPr>
      <w:r>
        <w:rPr>
          <w:rFonts w:ascii="Calibri" w:hAnsi="Calibri"/>
          <w:b w:val="0"/>
          <w:i w:val="0"/>
        </w:rPr>
        <w:t xml:space="preserve">EL PRESTADOR </w:t>
      </w:r>
      <w:r>
        <w:rPr>
          <w:rFonts w:ascii="Calibri" w:hAnsi="Calibri"/>
          <w:b/>
          <w:i w:val="0"/>
        </w:rPr>
        <w:t>no iniciará</w:t>
      </w:r>
      <w:r>
        <w:rPr>
          <w:rFonts w:ascii="Calibri" w:hAnsi="Calibri"/>
          <w:b w:val="0"/>
          <w:i w:val="0"/>
        </w:rPr>
        <w:t xml:space="preserve"> trabajo adicional sin aprobación previa y por escrito, la cual podrá otorgarse por correo electrónico desde la cuenta del interlocutor designado.</w:t>
      </w:r>
    </w:p>
    <w:p>
      <w:pPr>
        <w:jc w:val="both"/>
      </w:pPr>
      <w:r>
        <w:rPr>
          <w:rFonts w:ascii="Calibri" w:hAnsi="Calibri"/>
          <w:b w:val="0"/>
          <w:i w:val="0"/>
        </w:rPr>
        <w:t xml:space="preserve">Las Órdenes de Cambio se cotizan a </w:t>
      </w:r>
      <w:r>
        <w:rPr>
          <w:rFonts w:ascii="Calibri" w:hAnsi="Calibri"/>
          <w:b/>
          <w:i w:val="0"/>
        </w:rPr>
        <w:t>precio cerrado</w:t>
      </w:r>
      <w:r>
        <w:rPr>
          <w:rFonts w:ascii="Calibri" w:hAnsi="Calibri"/>
          <w:b w:val="0"/>
          <w:i w:val="0"/>
        </w:rPr>
        <w:t xml:space="preserve">. Cuando LAS PARTES prefieran trabajo por tiempo y materiales, la tarifa aplicable es de </w:t>
      </w:r>
      <w:r>
        <w:rPr>
          <w:rFonts w:ascii="Calibri" w:hAnsi="Calibri"/>
          <w:b/>
          <w:i w:val="0"/>
        </w:rPr>
        <w:t>$800 M.N. por hora</w:t>
      </w:r>
      <w:r>
        <w:rPr>
          <w:rFonts w:ascii="Calibri" w:hAnsi="Calibri"/>
          <w:b w:val="0"/>
          <w:i w:val="0"/>
        </w:rPr>
        <w:t xml:space="preserve"> más IVA, con un mínimo de </w:t>
      </w:r>
      <w:r>
        <w:rPr>
          <w:rFonts w:ascii="Calibri" w:hAnsi="Calibri"/>
          <w:b/>
          <w:i w:val="0"/>
        </w:rPr>
        <w:t>$1,200 M.N.</w:t>
      </w:r>
      <w:r>
        <w:rPr>
          <w:rFonts w:ascii="Calibri" w:hAnsi="Calibri"/>
          <w:b w:val="0"/>
          <w:i w:val="0"/>
        </w:rPr>
        <w:t xml:space="preserve"> por orden. La tarifa se revisa una vez al año y cualquier ajuste se notifica con 30 días naturales de anticipación, sin afectar las órdenes ya aprobadas.</w:t>
      </w:r>
    </w:p>
    <w:p>
      <w:pPr>
        <w:jc w:val="both"/>
      </w:pPr>
      <w:r>
        <w:rPr>
          <w:rFonts w:ascii="Calibri" w:hAnsi="Calibri"/>
          <w:b w:val="0"/>
          <w:i w:val="0"/>
        </w:rPr>
        <w:t>EL CLIENTE puede rechazar cualquier Orden de Cambio sin penalización; en tal caso el proyecto continúa con el alcance original.</w:t>
      </w:r>
    </w:p>
    <w:p>
      <w:pPr>
        <w:pStyle w:val="Heading3"/>
      </w:pPr>
      <w:r>
        <w:rPr>
          <w:rFonts w:ascii="Calibri" w:hAnsi="Calibri"/>
          <w:b/>
          <w:i w:val="0"/>
        </w:rPr>
        <w:t>OCTAVA — INFRAESTRUCTURA Y SERVICIOS DE TERCEROS</w:t>
      </w:r>
    </w:p>
    <w:p>
      <w:pPr>
        <w:jc w:val="both"/>
      </w:pPr>
      <w:r>
        <w:rPr>
          <w:rFonts w:ascii="Calibri" w:hAnsi="Calibri"/>
          <w:b/>
          <w:i w:val="0"/>
        </w:rPr>
        <w:t>8.1</w:t>
      </w:r>
      <w:r>
        <w:rPr>
          <w:rFonts w:ascii="Calibri" w:hAnsi="Calibri"/>
          <w:b w:val="0"/>
          <w:i w:val="0"/>
        </w:rPr>
        <w:t xml:space="preserve"> Salvo pacto en contrario en el Anexo Único, los costos recurrentes de </w:t>
      </w:r>
      <w:r>
        <w:rPr>
          <w:rFonts w:ascii="Calibri" w:hAnsi="Calibri"/>
          <w:b/>
          <w:i w:val="0"/>
        </w:rPr>
        <w:t>infraestructura, licencias y servicios de terceros</w:t>
      </w:r>
      <w:r>
        <w:rPr>
          <w:rFonts w:ascii="Calibri" w:hAnsi="Calibri"/>
          <w:b w:val="0"/>
          <w:i w:val="0"/>
        </w:rPr>
        <w:t xml:space="preserve"> —cómputo en la nube, bases de datos administradas, pasarelas de pago, servicios de mensajería, APIs de pago por uso, certificados y licencias de software— corren por cuenta de </w:t>
      </w:r>
      <w:r>
        <w:rPr>
          <w:rFonts w:ascii="Calibri" w:hAnsi="Calibri"/>
          <w:b/>
          <w:i w:val="0"/>
        </w:rPr>
        <w:t>EL CLIENTE</w:t>
      </w:r>
      <w:r>
        <w:rPr>
          <w:rFonts w:ascii="Calibri" w:hAnsi="Calibri"/>
          <w:b w:val="0"/>
          <w:i w:val="0"/>
        </w:rPr>
        <w:t xml:space="preserve"> y se contratan </w:t>
      </w:r>
      <w:r>
        <w:rPr>
          <w:rFonts w:ascii="Calibri" w:hAnsi="Calibri"/>
          <w:b/>
          <w:i w:val="0"/>
        </w:rPr>
        <w:t>a su nombre</w:t>
      </w:r>
      <w:r>
        <w:rPr>
          <w:rFonts w:ascii="Calibri" w:hAnsi="Calibri"/>
          <w:b w:val="0"/>
          <w:i w:val="0"/>
        </w:rPr>
        <w:t>.</w:t>
      </w:r>
    </w:p>
    <w:p>
      <w:pPr>
        <w:jc w:val="both"/>
      </w:pPr>
      <w:r>
        <w:rPr>
          <w:rFonts w:ascii="Calibri" w:hAnsi="Calibri"/>
          <w:b/>
          <w:i w:val="0"/>
        </w:rPr>
        <w:t>8.2</w:t>
      </w:r>
      <w:r>
        <w:rPr>
          <w:rFonts w:ascii="Calibri" w:hAnsi="Calibri"/>
          <w:b w:val="0"/>
          <w:i w:val="0"/>
        </w:rPr>
        <w:t xml:space="preserve"> Cuando EL PRESTADOR contrate dichos servicios por cuenta de EL CLIENTE, se los facturará </w:t>
      </w:r>
      <w:r>
        <w:rPr>
          <w:rFonts w:ascii="Calibri" w:hAnsi="Calibri"/>
          <w:b/>
          <w:i w:val="0"/>
        </w:rPr>
        <w:t>a costo de proveedor, sin margen</w:t>
      </w:r>
      <w:r>
        <w:rPr>
          <w:rFonts w:ascii="Calibri" w:hAnsi="Calibri"/>
          <w:b w:val="0"/>
          <w:i w:val="0"/>
        </w:rPr>
        <w:t>, previa autorización escrita, y transferirá la titularidad de las cuentas al concluir el proyecto.</w:t>
      </w:r>
    </w:p>
    <w:p>
      <w:pPr>
        <w:jc w:val="both"/>
      </w:pPr>
      <w:r>
        <w:rPr>
          <w:rFonts w:ascii="Calibri" w:hAnsi="Calibri"/>
          <w:b/>
          <w:i w:val="0"/>
        </w:rPr>
        <w:t>8.3</w:t>
      </w:r>
      <w:r>
        <w:rPr>
          <w:rFonts w:ascii="Calibri" w:hAnsi="Calibri"/>
          <w:b w:val="0"/>
          <w:i w:val="0"/>
        </w:rPr>
        <w:t xml:space="preserve"> EL PRESTADOR </w:t>
      </w:r>
      <w:r>
        <w:rPr>
          <w:rFonts w:ascii="Calibri" w:hAnsi="Calibri"/>
          <w:b/>
          <w:i w:val="0"/>
        </w:rPr>
        <w:t>no responde</w:t>
      </w:r>
      <w:r>
        <w:rPr>
          <w:rFonts w:ascii="Calibri" w:hAnsi="Calibri"/>
          <w:b w:val="0"/>
          <w:i w:val="0"/>
        </w:rPr>
        <w:t xml:space="preserve"> por interrupciones, cambios de precio, de API o de política de los proveedores de infraestructura y servicios de terceros. La readecuación técnica derivada de dichos cambios se cotiza por separado o se cubre con un plan de mantenimiento vigente.</w:t>
      </w:r>
    </w:p>
    <w:p>
      <w:pPr>
        <w:pStyle w:val="Heading3"/>
      </w:pPr>
      <w:r>
        <w:rPr>
          <w:rFonts w:ascii="Calibri" w:hAnsi="Calibri"/>
          <w:b/>
          <w:i w:val="0"/>
        </w:rPr>
        <w:t>NOVENA — ENTREGA, PRUEBAS Y ACEPTACIÓN</w:t>
      </w:r>
    </w:p>
    <w:p>
      <w:pPr>
        <w:jc w:val="both"/>
      </w:pPr>
      <w:r>
        <w:rPr>
          <w:rFonts w:ascii="Calibri" w:hAnsi="Calibri"/>
          <w:b/>
          <w:i w:val="0"/>
        </w:rPr>
        <w:t>9.1</w:t>
      </w:r>
      <w:r>
        <w:rPr>
          <w:rFonts w:ascii="Calibri" w:hAnsi="Calibri"/>
          <w:b w:val="0"/>
          <w:i w:val="0"/>
        </w:rPr>
        <w:t xml:space="preserve"> Concluida cada fase, EL PRESTADOR notificará por escrito la terminación y pondrá los entregables a disposición de EL CLIENTE en un ambiente de pruebas.</w:t>
      </w:r>
    </w:p>
    <w:p>
      <w:pPr>
        <w:jc w:val="both"/>
      </w:pPr>
      <w:r>
        <w:rPr>
          <w:rFonts w:ascii="Calibri" w:hAnsi="Calibri"/>
          <w:b/>
          <w:i w:val="0"/>
        </w:rPr>
        <w:t>9.2</w:t>
      </w:r>
      <w:r>
        <w:rPr>
          <w:rFonts w:ascii="Calibri" w:hAnsi="Calibri"/>
          <w:b w:val="0"/>
          <w:i w:val="0"/>
        </w:rPr>
        <w:t xml:space="preserve"> EL CLIENTE contará con </w:t>
      </w:r>
      <w:r>
        <w:rPr>
          <w:rFonts w:ascii="Calibri" w:hAnsi="Calibri"/>
          <w:b/>
          <w:i w:val="0"/>
        </w:rPr>
        <w:t>10 (diez) días hábiles</w:t>
      </w:r>
      <w:r>
        <w:rPr>
          <w:rFonts w:ascii="Calibri" w:hAnsi="Calibri"/>
          <w:b w:val="0"/>
          <w:i w:val="0"/>
        </w:rPr>
        <w:t xml:space="preserve"> para ejecutar las pruebas de aceptación y manifestar por escrito las discrepancias respecto de los criterios del Anexo Único. Transcurrido ese plazo sin observaciones, o si utiliza la fase en producción, los entregables se tendrán por </w:t>
      </w:r>
      <w:r>
        <w:rPr>
          <w:rFonts w:ascii="Calibri" w:hAnsi="Calibri"/>
          <w:b/>
          <w:i w:val="0"/>
        </w:rPr>
        <w:t>tácitamente aceptados</w:t>
      </w:r>
      <w:r>
        <w:rPr>
          <w:rFonts w:ascii="Calibri" w:hAnsi="Calibri"/>
          <w:b w:val="0"/>
          <w:i w:val="0"/>
        </w:rPr>
        <w:t>.</w:t>
      </w:r>
    </w:p>
    <w:p>
      <w:pPr>
        <w:jc w:val="both"/>
      </w:pPr>
      <w:r>
        <w:rPr>
          <w:rFonts w:ascii="Calibri" w:hAnsi="Calibri"/>
          <w:b/>
          <w:i w:val="0"/>
        </w:rPr>
        <w:t>9.3</w:t>
      </w:r>
      <w:r>
        <w:rPr>
          <w:rFonts w:ascii="Calibri" w:hAnsi="Calibri"/>
          <w:b w:val="0"/>
          <w:i w:val="0"/>
        </w:rPr>
        <w:t xml:space="preserve"> De existir discrepancias fundadas, EL PRESTADOR contará con </w:t>
      </w:r>
      <w:r>
        <w:rPr>
          <w:rFonts w:ascii="Calibri" w:hAnsi="Calibri"/>
          <w:b/>
          <w:i w:val="0"/>
        </w:rPr>
        <w:t>10 (diez) días hábiles</w:t>
      </w:r>
      <w:r>
        <w:rPr>
          <w:rFonts w:ascii="Calibri" w:hAnsi="Calibri"/>
          <w:b w:val="0"/>
          <w:i w:val="0"/>
        </w:rPr>
        <w:t xml:space="preserve"> para subsanarlas sin costo, reiniciándose el plazo de revisión únicamente respecto de los puntos corregidos. No se considera discrepancia el requerimiento nuevo o el cambio de criterio respecto de lo aprobado previamente.</w:t>
      </w:r>
    </w:p>
    <w:p>
      <w:pPr>
        <w:jc w:val="both"/>
      </w:pPr>
      <w:r>
        <w:rPr>
          <w:rFonts w:ascii="Calibri" w:hAnsi="Calibri"/>
          <w:b/>
          <w:i w:val="0"/>
        </w:rPr>
        <w:t>9.4</w:t>
      </w:r>
      <w:r>
        <w:rPr>
          <w:rFonts w:ascii="Calibri" w:hAnsi="Calibri"/>
          <w:b w:val="0"/>
          <w:i w:val="0"/>
        </w:rPr>
        <w:t xml:space="preserve"> La aceptación final se hará constar mediante el </w:t>
      </w:r>
      <w:r>
        <w:rPr>
          <w:rFonts w:ascii="Calibri" w:hAnsi="Calibri"/>
          <w:b/>
          <w:i w:val="0"/>
        </w:rPr>
        <w:t>Acta de Entrega y Aceptación</w:t>
      </w:r>
      <w:r>
        <w:rPr>
          <w:rFonts w:ascii="Calibri" w:hAnsi="Calibri"/>
          <w:b w:val="0"/>
          <w:i w:val="0"/>
        </w:rPr>
        <w:t xml:space="preserve"> que LAS PARTES suscriban, la cual activa la garantía de la Cláusula Décima.</w:t>
      </w:r>
    </w:p>
    <w:p>
      <w:pPr>
        <w:jc w:val="both"/>
      </w:pPr>
      <w:r>
        <w:rPr>
          <w:rFonts w:ascii="Calibri" w:hAnsi="Calibri"/>
          <w:b/>
          <w:i w:val="0"/>
        </w:rPr>
        <w:t>9.5 Entregables de cierre.</w:t>
      </w:r>
      <w:r>
        <w:rPr>
          <w:rFonts w:ascii="Calibri" w:hAnsi="Calibri"/>
          <w:b w:val="0"/>
          <w:i w:val="0"/>
        </w:rPr>
        <w:t xml:space="preserve"> El sistema desplegado en producción; el código fuente en un repositorio Git transferido a EL CLIENTE; los esquemas de base de datos y scripts de migración; la documentación técnica y de despliegue; el manual de usuario; y las credenciales y accesos a nombre de EL CLIENTE.</w:t>
      </w:r>
    </w:p>
    <w:p>
      <w:pPr>
        <w:pStyle w:val="Heading3"/>
      </w:pPr>
      <w:r>
        <w:rPr>
          <w:rFonts w:ascii="Calibri" w:hAnsi="Calibri"/>
          <w:b/>
          <w:i w:val="0"/>
        </w:rPr>
        <w:t>DÉCIMA — GARANTÍA Y SOPORTE POST-LANZAMIENTO</w:t>
      </w:r>
    </w:p>
    <w:p>
      <w:pPr>
        <w:jc w:val="both"/>
      </w:pPr>
      <w:r>
        <w:rPr>
          <w:rFonts w:ascii="Calibri" w:hAnsi="Calibri"/>
          <w:b w:val="0"/>
          <w:i w:val="0"/>
        </w:rPr>
        <w:t xml:space="preserve">EL PRESTADOR otorga una garantía de </w:t>
      </w:r>
      <w:r>
        <w:rPr>
          <w:rFonts w:ascii="Calibri" w:hAnsi="Calibri"/>
          <w:b/>
          <w:i w:val="0"/>
        </w:rPr>
        <w:t>30 (treinta) días naturales</w:t>
      </w:r>
      <w:r>
        <w:rPr>
          <w:rFonts w:ascii="Calibri" w:hAnsi="Calibri"/>
          <w:b w:val="0"/>
          <w:i w:val="0"/>
        </w:rPr>
        <w:t xml:space="preserve"> contados desde el lanzamiento a producción, durante la cual corregirá sin costo cualquier defecto, error o comportamiento que no corresponda a lo especificado en el Anexo Único, con atención en horario laboral y prioridad según la severidad del incidente.</w:t>
      </w:r>
    </w:p>
    <w:p>
      <w:pPr>
        <w:jc w:val="both"/>
      </w:pPr>
      <w:r>
        <w:rPr>
          <w:rFonts w:ascii="Calibri" w:hAnsi="Calibri"/>
          <w:b w:val="0"/>
          <w:i w:val="0"/>
        </w:rPr>
        <w:t xml:space="preserve">Durante ese mismo periodo, EL PRESTADOR brindará </w:t>
      </w:r>
      <w:r>
        <w:rPr>
          <w:rFonts w:ascii="Calibri" w:hAnsi="Calibri"/>
          <w:b/>
          <w:i w:val="0"/>
        </w:rPr>
        <w:t>soporte y acompañamiento</w:t>
      </w:r>
      <w:r>
        <w:rPr>
          <w:rFonts w:ascii="Calibri" w:hAnsi="Calibri"/>
          <w:b w:val="0"/>
          <w:i w:val="0"/>
        </w:rPr>
        <w:t xml:space="preserve"> para la puesta en marcha, así como capacitación remota de hasta </w:t>
      </w:r>
      <w:r>
        <w:rPr>
          <w:rFonts w:ascii="Calibri" w:hAnsi="Calibri"/>
          <w:b/>
          <w:i w:val="0"/>
        </w:rPr>
        <w:t>4 (cuatro) horas</w:t>
      </w:r>
      <w:r>
        <w:rPr>
          <w:rFonts w:ascii="Calibri" w:hAnsi="Calibri"/>
          <w:b w:val="0"/>
          <w:i w:val="0"/>
        </w:rPr>
        <w:t xml:space="preserve">, divisibles en un máximo de tres sesiones. Los tiempos de respuesta durante la garantía son: </w:t>
      </w:r>
      <w:r>
        <w:rPr>
          <w:rFonts w:ascii="Calibri" w:hAnsi="Calibri"/>
          <w:b/>
          <w:i w:val="0"/>
        </w:rPr>
        <w:t>8 horas hábiles</w:t>
      </w:r>
      <w:r>
        <w:rPr>
          <w:rFonts w:ascii="Calibri" w:hAnsi="Calibri"/>
          <w:b w:val="0"/>
          <w:i w:val="0"/>
        </w:rPr>
        <w:t xml:space="preserve"> para incidentes que impidan operar, </w:t>
      </w:r>
      <w:r>
        <w:rPr>
          <w:rFonts w:ascii="Calibri" w:hAnsi="Calibri"/>
          <w:b/>
          <w:i w:val="0"/>
        </w:rPr>
        <w:t>24 horas hábiles</w:t>
      </w:r>
      <w:r>
        <w:rPr>
          <w:rFonts w:ascii="Calibri" w:hAnsi="Calibri"/>
          <w:b w:val="0"/>
          <w:i w:val="0"/>
        </w:rPr>
        <w:t xml:space="preserve"> para fallas que degraden la operación y </w:t>
      </w:r>
      <w:r>
        <w:rPr>
          <w:rFonts w:ascii="Calibri" w:hAnsi="Calibri"/>
          <w:b/>
          <w:i w:val="0"/>
        </w:rPr>
        <w:t>5 días hábiles</w:t>
      </w:r>
      <w:r>
        <w:rPr>
          <w:rFonts w:ascii="Calibri" w:hAnsi="Calibri"/>
          <w:b w:val="0"/>
          <w:i w:val="0"/>
        </w:rPr>
        <w:t xml:space="preserve"> para observaciones menores.</w:t>
      </w:r>
    </w:p>
    <w:p>
      <w:pPr>
        <w:jc w:val="both"/>
      </w:pPr>
      <w:r>
        <w:rPr>
          <w:rFonts w:ascii="Calibri" w:hAnsi="Calibri"/>
          <w:b w:val="0"/>
          <w:i w:val="0"/>
        </w:rPr>
        <w:t xml:space="preserve">La garantía </w:t>
      </w:r>
      <w:r>
        <w:rPr>
          <w:rFonts w:ascii="Calibri" w:hAnsi="Calibri"/>
          <w:b/>
          <w:i w:val="0"/>
        </w:rPr>
        <w:t>no cubre</w:t>
      </w:r>
      <w:r>
        <w:rPr>
          <w:rFonts w:ascii="Calibri" w:hAnsi="Calibri"/>
          <w:b w:val="0"/>
          <w:i w:val="0"/>
        </w:rPr>
        <w:t>: funcionalidad nueva o no contemplada en el Anexo Único; cambios de reglas de negocio; defectos derivados de modificaciones al código realizadas por EL CLIENTE o por terceros; fallas de servicios de terceros o de infraestructura contratada por EL CLIENTE; ni problemas causados por datos incorrectos o uso indebido.</w:t>
      </w:r>
    </w:p>
    <w:p>
      <w:pPr>
        <w:jc w:val="both"/>
      </w:pPr>
      <w:r>
        <w:rPr>
          <w:rFonts w:ascii="Calibri" w:hAnsi="Calibri"/>
          <w:b w:val="0"/>
          <w:i w:val="0"/>
        </w:rPr>
        <w:t>Concluida la garantía, la evolución y el mantenimiento del sistema se rigen por el contrato de mantenimiento que LAS PARTES suscriban.</w:t>
      </w:r>
    </w:p>
    <w:p>
      <w:pPr>
        <w:pStyle w:val="Heading3"/>
      </w:pPr>
      <w:r>
        <w:rPr>
          <w:rFonts w:ascii="Calibri" w:hAnsi="Calibri"/>
          <w:b/>
          <w:i w:val="0"/>
        </w:rPr>
        <w:t>DÉCIMA PRIMERA — PROPIEDAD INTELECTUAL</w:t>
      </w:r>
    </w:p>
    <w:p>
      <w:pPr>
        <w:jc w:val="both"/>
      </w:pPr>
      <w:r>
        <w:rPr>
          <w:rFonts w:ascii="Calibri" w:hAnsi="Calibri"/>
          <w:b/>
          <w:i w:val="0"/>
        </w:rPr>
        <w:t>11.1 Cesión.</w:t>
      </w:r>
      <w:r>
        <w:rPr>
          <w:rFonts w:ascii="Calibri" w:hAnsi="Calibri"/>
          <w:b w:val="0"/>
          <w:i w:val="0"/>
        </w:rPr>
        <w:t xml:space="preserve"> Cubierta la totalidad de la contraprestación pactada, EL PRESTADOR </w:t>
      </w:r>
      <w:r>
        <w:rPr>
          <w:rFonts w:ascii="Calibri" w:hAnsi="Calibri"/>
          <w:b/>
          <w:i w:val="0"/>
        </w:rPr>
        <w:t>cede y transmite a EL CLIENTE</w:t>
      </w:r>
      <w:r>
        <w:rPr>
          <w:rFonts w:ascii="Calibri" w:hAnsi="Calibri"/>
          <w:b w:val="0"/>
          <w:i w:val="0"/>
        </w:rPr>
        <w:t xml:space="preserve">, de forma exclusiva, definitiva, sin limitación territorial y por el plazo máximo que permita la ley, la titularidad de los </w:t>
      </w:r>
      <w:r>
        <w:rPr>
          <w:rFonts w:ascii="Calibri" w:hAnsi="Calibri"/>
          <w:b/>
          <w:i w:val="0"/>
        </w:rPr>
        <w:t>derechos patrimoniales</w:t>
      </w:r>
      <w:r>
        <w:rPr>
          <w:rFonts w:ascii="Calibri" w:hAnsi="Calibri"/>
          <w:b w:val="0"/>
          <w:i w:val="0"/>
        </w:rPr>
        <w:t xml:space="preserve"> sobre: el código fuente desarrollado específicamente para el proyecto; el diseño de interfaz y los recursos gráficos a la medida; los esquemas de base de datos; y la documentación técnica y funcional.</w:t>
      </w:r>
    </w:p>
    <w:p>
      <w:pPr>
        <w:jc w:val="both"/>
      </w:pPr>
      <w:r>
        <w:rPr>
          <w:rFonts w:ascii="Calibri" w:hAnsi="Calibri"/>
          <w:b w:val="0"/>
          <w:i w:val="0"/>
        </w:rPr>
        <w:t>Esta cesión comprende los derechos de reproducción, distribución, comunicación pública, transformación y explotación en cualquier forma y medio, conocido o por conocerse.</w:t>
      </w:r>
    </w:p>
    <w:p>
      <w:pPr>
        <w:jc w:val="both"/>
      </w:pPr>
      <w:r>
        <w:rPr>
          <w:rFonts w:ascii="Calibri" w:hAnsi="Calibri"/>
          <w:b/>
          <w:i w:val="0"/>
        </w:rPr>
        <w:t>11.2 Reserva.</w:t>
      </w:r>
      <w:r>
        <w:rPr>
          <w:rFonts w:ascii="Calibri" w:hAnsi="Calibri"/>
          <w:b w:val="0"/>
          <w:i w:val="0"/>
        </w:rPr>
        <w:t xml:space="preserve"> Permanecen en titularidad de EL PRESTADOR su conocimiento técnico, metodología y experiencia general, así como los componentes, librerías, plantillas y fragmentos de código preexistentes de su autoría. Sobre estos otorga a EL CLIENTE una </w:t>
      </w:r>
      <w:r>
        <w:rPr>
          <w:rFonts w:ascii="Calibri" w:hAnsi="Calibri"/>
          <w:b/>
          <w:i w:val="0"/>
        </w:rPr>
        <w:t>licencia perpetua, mundial, irrevocable, libre de regalías y sublicenciable</w:t>
      </w:r>
      <w:r>
        <w:rPr>
          <w:rFonts w:ascii="Calibri" w:hAnsi="Calibri"/>
          <w:b w:val="0"/>
          <w:i w:val="0"/>
        </w:rPr>
        <w:t xml:space="preserve"> para usarlos, modificarlos y explotarlos como parte integrante del producto entregado. EL CLIENTE no podrá comercializarlos como producto independiente y separado del proyecto.</w:t>
      </w:r>
    </w:p>
    <w:p>
      <w:pPr>
        <w:jc w:val="both"/>
      </w:pPr>
      <w:r>
        <w:rPr>
          <w:rFonts w:ascii="Calibri" w:hAnsi="Calibri"/>
          <w:b/>
          <w:i w:val="0"/>
        </w:rPr>
        <w:t>11.3</w:t>
      </w:r>
      <w:r>
        <w:rPr>
          <w:rFonts w:ascii="Calibri" w:hAnsi="Calibri"/>
          <w:b w:val="0"/>
          <w:i w:val="0"/>
        </w:rPr>
        <w:t xml:space="preserve"> El software de terceros y las dependencias de código abierto conservan sus licencias originales, que EL PRESTADOR transmite íntegras y documentadas.</w:t>
      </w:r>
    </w:p>
    <w:p>
      <w:pPr>
        <w:jc w:val="both"/>
      </w:pPr>
      <w:r>
        <w:rPr>
          <w:rFonts w:ascii="Calibri" w:hAnsi="Calibri"/>
          <w:b/>
          <w:i w:val="0"/>
        </w:rPr>
        <w:t>11.4</w:t>
      </w:r>
      <w:r>
        <w:rPr>
          <w:rFonts w:ascii="Calibri" w:hAnsi="Calibri"/>
          <w:b w:val="0"/>
          <w:i w:val="0"/>
        </w:rPr>
        <w:t xml:space="preserve"> Los derechos morales son inalienables y permanecen en EL PRESTADOR conforme al artículo 19 de la Ley Federal del Derecho de Autor.</w:t>
      </w:r>
    </w:p>
    <w:p>
      <w:pPr>
        <w:jc w:val="both"/>
      </w:pPr>
      <w:r>
        <w:rPr>
          <w:rFonts w:ascii="Calibri" w:hAnsi="Calibri"/>
          <w:b/>
          <w:i w:val="0"/>
        </w:rPr>
        <w:t>11.5 Titularidad previa a la liquidación.</w:t>
      </w:r>
      <w:r>
        <w:rPr>
          <w:rFonts w:ascii="Calibri" w:hAnsi="Calibri"/>
          <w:b w:val="0"/>
          <w:i w:val="0"/>
        </w:rPr>
        <w:t xml:space="preserve"> Hasta en tanto no se cubra la totalidad del precio, EL PRESTADOR conserva la titularidad de los derechos patrimoniales y otorga a EL CLIENTE una licencia temporal de uso limitada a la evaluación y a la operación de las fases ya pagadas.</w:t>
      </w:r>
    </w:p>
    <w:p>
      <w:pPr>
        <w:jc w:val="both"/>
      </w:pPr>
      <w:r>
        <w:rPr>
          <w:rFonts w:ascii="Calibri" w:hAnsi="Calibri"/>
          <w:b/>
          <w:i w:val="0"/>
        </w:rPr>
        <w:t>11.6 Datos de EL CLIENTE.</w:t>
      </w:r>
      <w:r>
        <w:rPr>
          <w:rFonts w:ascii="Calibri" w:hAnsi="Calibri"/>
          <w:b w:val="0"/>
          <w:i w:val="0"/>
        </w:rPr>
        <w:t xml:space="preserve"> Toda la información, bases de datos y contenidos de EL CLIENTE y de sus usuarios permanecen en su exclusiva propiedad y le serán entregados en formato estándar y exportable a la conclusión del proyecto o en cualquier momento que lo solicite.</w:t>
      </w:r>
    </w:p>
    <w:p>
      <w:pPr>
        <w:jc w:val="both"/>
      </w:pPr>
      <w:r>
        <w:rPr>
          <w:rFonts w:ascii="Calibri" w:hAnsi="Calibri"/>
          <w:b/>
          <w:i w:val="0"/>
        </w:rPr>
        <w:t>11.7 Portafolio.</w:t>
      </w:r>
      <w:r>
        <w:rPr>
          <w:rFonts w:ascii="Calibri" w:hAnsi="Calibri"/>
          <w:b w:val="0"/>
          <w:i w:val="0"/>
        </w:rPr>
        <w:t xml:space="preserve"> EL PRESTADOR podrá mencionar el proyecto en su portafolio y materiales comerciales, describiendo la naturaleza del trabajo y las tecnologías empleadas, sin divulgar código, arquitectura detallada, métricas internas ni datos de los usuarios de EL CLIENTE. EL CLIENTE puede revocar esta autorización por escrito.</w:t>
      </w:r>
    </w:p>
    <w:p>
      <w:pPr>
        <w:pStyle w:val="Heading3"/>
      </w:pPr>
      <w:r>
        <w:rPr>
          <w:rFonts w:ascii="Calibri" w:hAnsi="Calibri"/>
          <w:b/>
          <w:i w:val="0"/>
        </w:rPr>
        <w:t>DÉCIMA SEGUNDA — CONFIDENCIALIDAD</w:t>
      </w:r>
    </w:p>
    <w:p>
      <w:pPr>
        <w:jc w:val="both"/>
      </w:pPr>
      <w:r>
        <w:rPr>
          <w:rFonts w:ascii="Calibri" w:hAnsi="Calibri"/>
          <w:b w:val="0"/>
          <w:i w:val="0"/>
        </w:rPr>
        <w:t xml:space="preserve">LAS PARTES guardarán estricta confidencialidad sobre toda información no pública a la que accedan con motivo de este contrato, incluidos procesos internos, reglas de negocio, bases de datos, credenciales, arquitectura, planes de producto y el contenido mismo de este instrumento. La obligación subsiste durante la vigencia y por </w:t>
      </w:r>
      <w:r>
        <w:rPr>
          <w:rFonts w:ascii="Calibri" w:hAnsi="Calibri"/>
          <w:b/>
          <w:i w:val="0"/>
        </w:rPr>
        <w:t>3 (tres) años</w:t>
      </w:r>
      <w:r>
        <w:rPr>
          <w:rFonts w:ascii="Calibri" w:hAnsi="Calibri"/>
          <w:b w:val="0"/>
          <w:i w:val="0"/>
        </w:rPr>
        <w:t xml:space="preserve"> posteriores a su terminación.</w:t>
      </w:r>
    </w:p>
    <w:p>
      <w:pPr>
        <w:jc w:val="both"/>
      </w:pPr>
      <w:r>
        <w:rPr>
          <w:rFonts w:ascii="Calibri" w:hAnsi="Calibri"/>
          <w:b w:val="0"/>
          <w:i w:val="0"/>
        </w:rPr>
        <w:t>No se considera confidencial la información que sea de dominio público sin culpa de la parte receptora, la que ya obrara legítimamente en su poder, la desarrollada de forma independiente, ni la que deba revelarse por mandato de autoridad competente, previa notificación a la otra parte cuando ello sea legalmente posible.</w:t>
      </w:r>
    </w:p>
    <w:p>
      <w:pPr>
        <w:jc w:val="both"/>
      </w:pPr>
      <w:r>
        <w:rPr>
          <w:rFonts w:ascii="Calibri" w:hAnsi="Calibri"/>
          <w:b w:val="0"/>
          <w:i w:val="0"/>
        </w:rPr>
        <w:t>Cuando el proyecto lo amerite, LAS PARTES suscribirán un Acuerdo de Confidencialidad específico, cuyas disposiciones prevalecerán sobre esta cláusula en lo que resulten más protectoras.</w:t>
      </w:r>
    </w:p>
    <w:p>
      <w:pPr>
        <w:pStyle w:val="Heading3"/>
      </w:pPr>
      <w:r>
        <w:rPr>
          <w:rFonts w:ascii="Calibri" w:hAnsi="Calibri"/>
          <w:b/>
          <w:i w:val="0"/>
        </w:rPr>
        <w:t>DÉCIMA TERCERA — DATOS PERSONALES</w:t>
      </w:r>
    </w:p>
    <w:p>
      <w:pPr>
        <w:jc w:val="both"/>
      </w:pPr>
      <w:r>
        <w:rPr>
          <w:rFonts w:ascii="Calibri" w:hAnsi="Calibri"/>
          <w:b w:val="0"/>
          <w:i w:val="0"/>
        </w:rPr>
        <w:t xml:space="preserve">Cuando el sistema implique el tratamiento de datos personales, </w:t>
      </w:r>
      <w:r>
        <w:rPr>
          <w:rFonts w:ascii="Calibri" w:hAnsi="Calibri"/>
          <w:b/>
          <w:i w:val="0"/>
        </w:rPr>
        <w:t>EL CLIENTE es el responsable</w:t>
      </w:r>
      <w:r>
        <w:rPr>
          <w:rFonts w:ascii="Calibri" w:hAnsi="Calibri"/>
          <w:b w:val="0"/>
          <w:i w:val="0"/>
        </w:rPr>
        <w:t xml:space="preserve"> y </w:t>
      </w:r>
      <w:r>
        <w:rPr>
          <w:rFonts w:ascii="Calibri" w:hAnsi="Calibri"/>
          <w:b/>
          <w:i w:val="0"/>
        </w:rPr>
        <w:t>EL PRESTADOR el encargado</w:t>
      </w:r>
      <w:r>
        <w:rPr>
          <w:rFonts w:ascii="Calibri" w:hAnsi="Calibri"/>
          <w:b w:val="0"/>
          <w:i w:val="0"/>
        </w:rPr>
        <w:t xml:space="preserve"> en términos de la Ley Federal de Protección de Datos Personales en Posesión de los Particulares.</w:t>
      </w:r>
    </w:p>
    <w:p>
      <w:pPr>
        <w:jc w:val="both"/>
      </w:pPr>
      <w:r>
        <w:rPr>
          <w:rFonts w:ascii="Calibri" w:hAnsi="Calibri"/>
          <w:b w:val="0"/>
          <w:i w:val="0"/>
        </w:rPr>
        <w:t>EL PRESTADOR se obliga a: tratar los datos únicamente conforme a las instrucciones de EL CLIENTE; abstenerse de tratarlos para finalidades distintas; implementar medidas de seguridad administrativas, técnicas y físicas adecuadas; guardar confidencialidad; abstenerse de transferirlos salvo instrucción expresa o requerimiento de autoridad; y suprimirlos o devolverlos a la conclusión de la relación contractual.</w:t>
      </w:r>
    </w:p>
    <w:p>
      <w:pPr>
        <w:jc w:val="both"/>
      </w:pPr>
      <w:r>
        <w:rPr>
          <w:rFonts w:ascii="Calibri" w:hAnsi="Calibri"/>
          <w:b w:val="0"/>
          <w:i w:val="0"/>
        </w:rPr>
        <w:t xml:space="preserve">Para los ambientes de desarrollo y pruebas, LAS PARTES procurarán el uso de </w:t>
      </w:r>
      <w:r>
        <w:rPr>
          <w:rFonts w:ascii="Calibri" w:hAnsi="Calibri"/>
          <w:b/>
          <w:i w:val="0"/>
        </w:rPr>
        <w:t>datos anonimizados o sintéticos</w:t>
      </w:r>
      <w:r>
        <w:rPr>
          <w:rFonts w:ascii="Calibri" w:hAnsi="Calibri"/>
          <w:b w:val="0"/>
          <w:i w:val="0"/>
        </w:rPr>
        <w:t>. Cuando ello no sea posible, EL CLIENTE autorizará expresamente por escrito el uso de datos reales y EL PRESTADOR restringirá el acceso al personal estrictamente necesario.</w:t>
      </w:r>
    </w:p>
    <w:p>
      <w:pPr>
        <w:jc w:val="both"/>
      </w:pPr>
      <w:r>
        <w:rPr>
          <w:rFonts w:ascii="Calibri" w:hAnsi="Calibri"/>
          <w:b w:val="0"/>
          <w:i w:val="0"/>
        </w:rPr>
        <w:t>EL CLIENTE garantiza haber obtenido los consentimientos y puesto a disposición los avisos de privacidad que la ley exige.</w:t>
      </w:r>
    </w:p>
    <w:p>
      <w:pPr>
        <w:pStyle w:val="Heading3"/>
      </w:pPr>
      <w:r>
        <w:rPr>
          <w:rFonts w:ascii="Calibri" w:hAnsi="Calibri"/>
          <w:b/>
          <w:i w:val="0"/>
        </w:rPr>
        <w:t>DÉCIMA CUARTA — RELACIÓN ENTRE LAS PARTES</w:t>
      </w:r>
    </w:p>
    <w:p>
      <w:pPr>
        <w:jc w:val="both"/>
      </w:pPr>
      <w:r>
        <w:rPr>
          <w:rFonts w:ascii="Calibri" w:hAnsi="Calibri"/>
          <w:b w:val="0"/>
          <w:i w:val="0"/>
        </w:rPr>
        <w:t xml:space="preserve">Este contrato es de naturaleza </w:t>
      </w:r>
      <w:r>
        <w:rPr>
          <w:rFonts w:ascii="Calibri" w:hAnsi="Calibri"/>
          <w:b/>
          <w:i w:val="0"/>
        </w:rPr>
        <w:t>civil y mercantil</w:t>
      </w:r>
      <w:r>
        <w:rPr>
          <w:rFonts w:ascii="Calibri" w:hAnsi="Calibri"/>
          <w:b w:val="0"/>
          <w:i w:val="0"/>
        </w:rPr>
        <w:t xml:space="preserve">. </w:t>
      </w:r>
      <w:r>
        <w:rPr>
          <w:rFonts w:ascii="Calibri" w:hAnsi="Calibri"/>
          <w:b/>
          <w:i w:val="0"/>
        </w:rPr>
        <w:t>No existe ni existirá relación laboral alguna</w:t>
      </w:r>
      <w:r>
        <w:rPr>
          <w:rFonts w:ascii="Calibri" w:hAnsi="Calibri"/>
          <w:b w:val="0"/>
          <w:i w:val="0"/>
        </w:rPr>
        <w:t xml:space="preserve"> entre LAS PARTES ni con el personal que cada una emplee.</w:t>
      </w:r>
    </w:p>
    <w:p>
      <w:pPr>
        <w:jc w:val="both"/>
      </w:pPr>
      <w:r>
        <w:rPr>
          <w:rFonts w:ascii="Calibri" w:hAnsi="Calibri"/>
          <w:b w:val="0"/>
          <w:i w:val="0"/>
        </w:rPr>
        <w:t>EL PRESTADOR cuenta con elementos propios suficientes en términos del artículo 13 de la Ley Federal del Trabajo, ejecuta los servicios con plena autonomía técnica y de organización, y es el único responsable de las obligaciones laborales, fiscales y de seguridad social de las personas que llegue a emplear, obligándose a sacar en paz y a salvo a EL CLIENTE de cualquier reclamación de esa índole.</w:t>
      </w:r>
    </w:p>
    <w:p>
      <w:pPr>
        <w:pStyle w:val="Heading3"/>
      </w:pPr>
      <w:r>
        <w:rPr>
          <w:rFonts w:ascii="Calibri" w:hAnsi="Calibri"/>
          <w:b/>
          <w:i w:val="0"/>
        </w:rPr>
        <w:t>DÉCIMA QUINTA — NO SOLICITACIÓN DE PERSONAL</w:t>
      </w:r>
    </w:p>
    <w:p>
      <w:pPr>
        <w:jc w:val="both"/>
      </w:pPr>
      <w:r>
        <w:rPr>
          <w:rFonts w:ascii="Calibri" w:hAnsi="Calibri"/>
          <w:b w:val="0"/>
          <w:i w:val="0"/>
        </w:rPr>
        <w:t xml:space="preserve">Durante la vigencia del contrato y por </w:t>
      </w:r>
      <w:r>
        <w:rPr>
          <w:rFonts w:ascii="Calibri" w:hAnsi="Calibri"/>
          <w:b/>
          <w:i w:val="0"/>
        </w:rPr>
        <w:t>12 (doce) meses</w:t>
      </w:r>
      <w:r>
        <w:rPr>
          <w:rFonts w:ascii="Calibri" w:hAnsi="Calibri"/>
          <w:b w:val="0"/>
          <w:i w:val="0"/>
        </w:rPr>
        <w:t xml:space="preserve"> posteriores a su terminación, EL CLIENTE se abstendrá de contratar directa o indirectamente, o de inducir a la terminación de su relación, al personal o colaboradores de EL PRESTADOR que hayan participado en el proyecto, salvo autorización expresa y por escrito.</w:t>
      </w:r>
    </w:p>
    <w:p>
      <w:pPr>
        <w:pStyle w:val="Heading3"/>
      </w:pPr>
      <w:r>
        <w:rPr>
          <w:rFonts w:ascii="Calibri" w:hAnsi="Calibri"/>
          <w:b/>
          <w:i w:val="0"/>
        </w:rPr>
        <w:t>DÉCIMA SEXTA — TERMINACIÓN Y CANCELACIÓN</w:t>
      </w:r>
    </w:p>
    <w:p>
      <w:pPr>
        <w:jc w:val="both"/>
      </w:pPr>
      <w:r>
        <w:rPr>
          <w:rFonts w:ascii="Calibri" w:hAnsi="Calibri"/>
          <w:b/>
          <w:i w:val="0"/>
        </w:rPr>
        <w:t>16.1</w:t>
      </w:r>
      <w:r>
        <w:rPr>
          <w:rFonts w:ascii="Calibri" w:hAnsi="Calibri"/>
          <w:b w:val="0"/>
          <w:i w:val="0"/>
        </w:rPr>
        <w:t xml:space="preserve"> Cualquiera de LAS PARTES podrá terminar anticipadamente mediante aviso escrito con </w:t>
      </w:r>
      <w:r>
        <w:rPr>
          <w:rFonts w:ascii="Calibri" w:hAnsi="Calibri"/>
          <w:b/>
          <w:i w:val="0"/>
        </w:rPr>
        <w:t>10 (diez) días hábiles</w:t>
      </w:r>
      <w:r>
        <w:rPr>
          <w:rFonts w:ascii="Calibri" w:hAnsi="Calibri"/>
          <w:b w:val="0"/>
          <w:i w:val="0"/>
        </w:rPr>
        <w:t xml:space="preserve"> de anticipación.</w:t>
      </w:r>
    </w:p>
    <w:p>
      <w:pPr>
        <w:jc w:val="both"/>
      </w:pPr>
      <w:r>
        <w:rPr>
          <w:rFonts w:ascii="Calibri" w:hAnsi="Calibri"/>
          <w:b/>
          <w:i w:val="0"/>
        </w:rPr>
        <w:t>16.2</w:t>
      </w:r>
      <w:r>
        <w:rPr>
          <w:rFonts w:ascii="Calibri" w:hAnsi="Calibri"/>
          <w:b w:val="0"/>
          <w:i w:val="0"/>
        </w:rPr>
        <w:t xml:space="preserve"> Dentro de los </w:t>
      </w:r>
      <w:r>
        <w:rPr>
          <w:rFonts w:ascii="Calibri" w:hAnsi="Calibri"/>
          <w:b/>
          <w:i w:val="0"/>
        </w:rPr>
        <w:t>5 (cinco) días hábiles</w:t>
      </w:r>
      <w:r>
        <w:rPr>
          <w:rFonts w:ascii="Calibri" w:hAnsi="Calibri"/>
          <w:b w:val="0"/>
          <w:i w:val="0"/>
        </w:rPr>
        <w:t xml:space="preserve"> siguientes, EL PRESTADOR emitirá un </w:t>
      </w:r>
      <w:r>
        <w:rPr>
          <w:rFonts w:ascii="Calibri" w:hAnsi="Calibri"/>
          <w:b/>
          <w:i w:val="0"/>
        </w:rPr>
        <w:t>corte de proyecto</w:t>
      </w:r>
      <w:r>
        <w:rPr>
          <w:rFonts w:ascii="Calibri" w:hAnsi="Calibri"/>
          <w:b w:val="0"/>
          <w:i w:val="0"/>
        </w:rPr>
        <w:t xml:space="preserve"> con las fases completadas, el porcentaje de avance certificado, el monto devengado y el saldo a favor o a cargo de cada parte.</w:t>
      </w:r>
    </w:p>
    <w:p>
      <w:pPr>
        <w:jc w:val="both"/>
      </w:pPr>
      <w:r>
        <w:rPr>
          <w:rFonts w:ascii="Calibri" w:hAnsi="Calibri"/>
          <w:b/>
          <w:i w:val="0"/>
        </w:rPr>
        <w:t>16.3</w:t>
      </w:r>
      <w:r>
        <w:rPr>
          <w:rFonts w:ascii="Calibri" w:hAnsi="Calibri"/>
          <w:b w:val="0"/>
          <w:i w:val="0"/>
        </w:rPr>
        <w:t xml:space="preserve"> Se computa únicamente el avance de las </w:t>
      </w:r>
      <w:r>
        <w:rPr>
          <w:rFonts w:ascii="Calibri" w:hAnsi="Calibri"/>
          <w:b/>
          <w:i w:val="0"/>
        </w:rPr>
        <w:t>fases completadas y entregadas</w:t>
      </w:r>
      <w:r>
        <w:rPr>
          <w:rFonts w:ascii="Calibri" w:hAnsi="Calibri"/>
          <w:b w:val="0"/>
          <w:i w:val="0"/>
        </w:rPr>
        <w:t xml:space="preserve"> a la fecha de la cancelación. Las fases en curso no se prorratean, salvo que LAS PARTES acuerden por escrito un corte parcial con base en los sprints demostrados y aceptados.</w:t>
      </w:r>
    </w:p>
    <w:p>
      <w:pPr>
        <w:jc w:val="both"/>
      </w:pPr>
      <w:r>
        <w:rPr>
          <w:rFonts w:ascii="Calibri" w:hAnsi="Calibri"/>
          <w:b/>
          <w:i w:val="0"/>
        </w:rPr>
        <w:t>16.4</w:t>
      </w:r>
      <w:r>
        <w:rPr>
          <w:rFonts w:ascii="Calibri" w:hAnsi="Calibri"/>
          <w:b w:val="0"/>
          <w:i w:val="0"/>
        </w:rPr>
        <w:t xml:space="preserve"> Si el avance devengado excede lo pagado, EL CLIENTE cubrirá la diferencia efectivamente trabajada. Si es menor, EL PRESTADOR reembolsará el saldo dentro de los </w:t>
      </w:r>
      <w:r>
        <w:rPr>
          <w:rFonts w:ascii="Calibri" w:hAnsi="Calibri"/>
          <w:b/>
          <w:i w:val="0"/>
        </w:rPr>
        <w:t>10 (diez) días hábiles</w:t>
      </w:r>
      <w:r>
        <w:rPr>
          <w:rFonts w:ascii="Calibri" w:hAnsi="Calibri"/>
          <w:b w:val="0"/>
          <w:i w:val="0"/>
        </w:rPr>
        <w:t xml:space="preserve"> siguientes al corte.</w:t>
      </w:r>
    </w:p>
    <w:p>
      <w:pPr>
        <w:jc w:val="both"/>
      </w:pPr>
      <w:r>
        <w:rPr>
          <w:rFonts w:ascii="Calibri" w:hAnsi="Calibri"/>
          <w:b/>
          <w:i w:val="0"/>
        </w:rPr>
        <w:t>16.5</w:t>
      </w:r>
      <w:r>
        <w:rPr>
          <w:rFonts w:ascii="Calibri" w:hAnsi="Calibri"/>
          <w:b w:val="0"/>
          <w:i w:val="0"/>
        </w:rPr>
        <w:t xml:space="preserve"> En todos los casos, y una vez liquidado el trabajo realizado, EL PRESTADOR entregará la totalidad de lo producido: código en el estado en que se encuentre, esquemas, documentación, accesos, datos de EL CLIENTE y un documento de estado del proyecto que permita a otro equipo continuarlo. </w:t>
      </w:r>
      <w:r>
        <w:rPr>
          <w:rFonts w:ascii="Calibri" w:hAnsi="Calibri"/>
          <w:b/>
          <w:i w:val="0"/>
        </w:rPr>
        <w:t>EL PRESTADOR no retendrá entregables ni datos como medio de presión.</w:t>
      </w:r>
    </w:p>
    <w:p>
      <w:pPr>
        <w:jc w:val="both"/>
      </w:pPr>
      <w:r>
        <w:rPr>
          <w:rFonts w:ascii="Calibri" w:hAnsi="Calibri"/>
          <w:b/>
          <w:i w:val="0"/>
        </w:rPr>
        <w:t>16.6 Pausa por inactividad.</w:t>
      </w:r>
      <w:r>
        <w:rPr>
          <w:rFonts w:ascii="Calibri" w:hAnsi="Calibri"/>
          <w:b w:val="0"/>
          <w:i w:val="0"/>
        </w:rPr>
        <w:t xml:space="preserve"> A los 15 días naturales sin respuesta, recordatorio formal; a los 30 días, pausa formal conservando el trabajo; a los 90 días, cierre administrativo y liquidación conforme a esta cláusula. La reactivación dentro de los primeros 90 días no tiene costo; después puede requerir ajuste de precio si cambiaron las condiciones técnicas.</w:t>
      </w:r>
    </w:p>
    <w:p>
      <w:pPr>
        <w:jc w:val="both"/>
      </w:pPr>
      <w:r>
        <w:rPr>
          <w:rFonts w:ascii="Calibri" w:hAnsi="Calibri"/>
          <w:b/>
          <w:i w:val="0"/>
        </w:rPr>
        <w:t>16.7 Rescisión por EL PRESTADOR.</w:t>
      </w:r>
      <w:r>
        <w:rPr>
          <w:rFonts w:ascii="Calibri" w:hAnsi="Calibri"/>
          <w:b w:val="0"/>
          <w:i w:val="0"/>
        </w:rPr>
        <w:t xml:space="preserve"> Podrá rescindir sin responsabilidad, previo aviso escrito, cuando EL CLIENTE acumule más de </w:t>
      </w:r>
      <w:r>
        <w:rPr>
          <w:rFonts w:ascii="Calibri" w:hAnsi="Calibri"/>
          <w:b/>
          <w:i w:val="0"/>
        </w:rPr>
        <w:t>30 (treinta) días naturales</w:t>
      </w:r>
      <w:r>
        <w:rPr>
          <w:rFonts w:ascii="Calibri" w:hAnsi="Calibri"/>
          <w:b w:val="0"/>
          <w:i w:val="0"/>
        </w:rPr>
        <w:t xml:space="preserve"> de mora, solicite la ejecución de actividades ilícitas o violatorias de derechos de terceros, o incurra en trato abusivo hacia EL PRESTADOR o su personal.</w:t>
      </w:r>
    </w:p>
    <w:p>
      <w:pPr>
        <w:jc w:val="both"/>
      </w:pPr>
      <w:r>
        <w:rPr>
          <w:rFonts w:ascii="Calibri" w:hAnsi="Calibri"/>
          <w:b/>
          <w:i w:val="0"/>
        </w:rPr>
        <w:t>16.8 Mora.</w:t>
      </w:r>
      <w:r>
        <w:rPr>
          <w:rFonts w:ascii="Calibri" w:hAnsi="Calibri"/>
          <w:b w:val="0"/>
          <w:i w:val="0"/>
        </w:rPr>
        <w:t xml:space="preserve"> El retraso de </w:t>
      </w:r>
      <w:r>
        <w:rPr>
          <w:rFonts w:ascii="Calibri" w:hAnsi="Calibri"/>
          <w:b/>
          <w:i w:val="0"/>
        </w:rPr>
        <w:t>15 (quince) días naturales</w:t>
      </w:r>
      <w:r>
        <w:rPr>
          <w:rFonts w:ascii="Calibri" w:hAnsi="Calibri"/>
          <w:b w:val="0"/>
          <w:i w:val="0"/>
        </w:rPr>
        <w:t xml:space="preserve"> en cualquier pago faculta a EL PRESTADOR a suspender el desarrollo, previa notificación. La suspensión no extingue los derechos de EL CLIENTE sobre los entregables ya pagados.</w:t>
      </w:r>
    </w:p>
    <w:p>
      <w:pPr>
        <w:pStyle w:val="Heading3"/>
      </w:pPr>
      <w:r>
        <w:rPr>
          <w:rFonts w:ascii="Calibri" w:hAnsi="Calibri"/>
          <w:b/>
          <w:i w:val="0"/>
        </w:rPr>
        <w:t>DÉCIMA SÉPTIMA — INDEMNIZACIÓN RECÍPROCA</w:t>
      </w:r>
    </w:p>
    <w:p>
      <w:pPr>
        <w:jc w:val="both"/>
      </w:pPr>
      <w:r>
        <w:rPr>
          <w:rFonts w:ascii="Calibri" w:hAnsi="Calibri"/>
          <w:b/>
          <w:i w:val="0"/>
        </w:rPr>
        <w:t>17.1 EL CLIENTE indemnizará a EL PRESTADOR</w:t>
      </w:r>
      <w:r>
        <w:rPr>
          <w:rFonts w:ascii="Calibri" w:hAnsi="Calibri"/>
          <w:b w:val="0"/>
          <w:i w:val="0"/>
        </w:rPr>
        <w:t xml:space="preserve"> y lo sacará en paz y a salvo de toda reclamación, multa, sanción o procedimiento —incluidos honorarios razonables de abogados— derivado de: los datos y contenidos que aporte; el uso que él o sus usuarios den al sistema; las modificaciones que realice por sí o a través de terceros después de la entrega; el tratamiento de datos personales de sus usuarios, respecto de los cuales es responsable; y el incumplimiento de las obligaciones a su cargo.</w:t>
      </w:r>
    </w:p>
    <w:p>
      <w:pPr>
        <w:jc w:val="both"/>
      </w:pPr>
      <w:r>
        <w:rPr>
          <w:rFonts w:ascii="Calibri" w:hAnsi="Calibri"/>
          <w:b/>
          <w:i w:val="0"/>
        </w:rPr>
        <w:t>17.2 EL PRESTADOR indemnizará a EL CLIENTE</w:t>
      </w:r>
      <w:r>
        <w:rPr>
          <w:rFonts w:ascii="Calibri" w:hAnsi="Calibri"/>
          <w:b w:val="0"/>
          <w:i w:val="0"/>
        </w:rPr>
        <w:t xml:space="preserve"> y lo sacará en paz y a salvo de toda reclamación de tercero derivada de: la infracción de derechos de propiedad intelectual imputable al código o a los diseños originales que desarrolló; el incumplimiento de sus obligaciones de confidencialidad; y reclamaciones laborales de su personal. Esta obligación queda sujeta al límite de la Cláusula Décima Octava.</w:t>
      </w:r>
    </w:p>
    <w:p>
      <w:pPr>
        <w:jc w:val="both"/>
      </w:pPr>
      <w:r>
        <w:rPr>
          <w:rFonts w:ascii="Calibri" w:hAnsi="Calibri"/>
          <w:b/>
          <w:i w:val="0"/>
        </w:rPr>
        <w:t>17.3 Procedimiento.</w:t>
      </w:r>
      <w:r>
        <w:rPr>
          <w:rFonts w:ascii="Calibri" w:hAnsi="Calibri"/>
          <w:b w:val="0"/>
          <w:i w:val="0"/>
        </w:rPr>
        <w:t xml:space="preserve"> La parte que reciba una reclamación cubierta por esta cláusula lo notificará a la otra dentro de los </w:t>
      </w:r>
      <w:r>
        <w:rPr>
          <w:rFonts w:ascii="Calibri" w:hAnsi="Calibri"/>
          <w:b/>
          <w:i w:val="0"/>
        </w:rPr>
        <w:t>10 (diez) días hábiles</w:t>
      </w:r>
      <w:r>
        <w:rPr>
          <w:rFonts w:ascii="Calibri" w:hAnsi="Calibri"/>
          <w:b w:val="0"/>
          <w:i w:val="0"/>
        </w:rPr>
        <w:t xml:space="preserve"> siguientes, le permitirá participar en la defensa y no se allanará ni transigirá sin su consentimiento previo por escrito.</w:t>
      </w:r>
    </w:p>
    <w:p>
      <w:pPr>
        <w:pStyle w:val="Heading3"/>
      </w:pPr>
      <w:r>
        <w:rPr>
          <w:rFonts w:ascii="Calibri" w:hAnsi="Calibri"/>
          <w:b/>
          <w:i w:val="0"/>
        </w:rPr>
        <w:t>DÉCIMA OCTAVA — LIMITACIÓN DE RESPONSABILIDAD</w:t>
      </w:r>
    </w:p>
    <w:p>
      <w:pPr>
        <w:jc w:val="both"/>
      </w:pPr>
      <w:r>
        <w:rPr>
          <w:rFonts w:ascii="Calibri" w:hAnsi="Calibri"/>
          <w:b w:val="0"/>
          <w:i w:val="0"/>
        </w:rPr>
        <w:t>La responsabilidad de EL PRESTADOR se limita a la correcta ejecución de los servicios dentro del alcance pactado y durante el periodo de garantía.</w:t>
      </w:r>
    </w:p>
    <w:p>
      <w:pPr>
        <w:jc w:val="both"/>
      </w:pPr>
      <w:r>
        <w:rPr>
          <w:rFonts w:ascii="Calibri" w:hAnsi="Calibri"/>
          <w:b w:val="0"/>
          <w:i w:val="0"/>
        </w:rPr>
        <w:t xml:space="preserve">Con independencia de que la reclamación se funde en responsabilidad contractual, extracontractual, objetiva o de cualquier otra naturaleza, la responsabilidad acumulada máxima de EL PRESTADOR </w:t>
      </w:r>
      <w:r>
        <w:rPr>
          <w:rFonts w:ascii="Calibri" w:hAnsi="Calibri"/>
          <w:b/>
          <w:i w:val="0"/>
        </w:rPr>
        <w:t>no excederá del monto total efectivamente pagado</w:t>
      </w:r>
      <w:r>
        <w:rPr>
          <w:rFonts w:ascii="Calibri" w:hAnsi="Calibri"/>
          <w:b w:val="0"/>
          <w:i w:val="0"/>
        </w:rPr>
        <w:t xml:space="preserve"> por EL CLIENTE conforme a este contrato.</w:t>
      </w:r>
    </w:p>
    <w:p>
      <w:pPr>
        <w:jc w:val="both"/>
      </w:pPr>
      <w:r>
        <w:rPr>
          <w:rFonts w:ascii="Calibri" w:hAnsi="Calibri"/>
          <w:b w:val="0"/>
          <w:i w:val="0"/>
        </w:rPr>
        <w:t xml:space="preserve">EL PRESTADOR </w:t>
      </w:r>
      <w:r>
        <w:rPr>
          <w:rFonts w:ascii="Calibri" w:hAnsi="Calibri"/>
          <w:b/>
          <w:i w:val="0"/>
        </w:rPr>
        <w:t>no responde</w:t>
      </w:r>
      <w:r>
        <w:rPr>
          <w:rFonts w:ascii="Calibri" w:hAnsi="Calibri"/>
          <w:b w:val="0"/>
          <w:i w:val="0"/>
        </w:rPr>
        <w:t xml:space="preserve"> por: daños indirectos, lucro cesante, pérdida de datos no atribuible a su negligencia, ni pérdida de oportunidades comerciales; interrupciones o cambios de política de servicios de terceros; decisiones de negocio que EL CLIENTE tome con base en el sistema; ni por el uso indebido de credenciales.</w:t>
      </w:r>
    </w:p>
    <w:p>
      <w:pPr>
        <w:jc w:val="both"/>
      </w:pPr>
      <w:r>
        <w:rPr>
          <w:rFonts w:ascii="Calibri" w:hAnsi="Calibri"/>
          <w:b w:val="0"/>
          <w:i w:val="0"/>
        </w:rPr>
        <w:t xml:space="preserve">Toda reclamación deberá formularse por escrito dentro de los </w:t>
      </w:r>
      <w:r>
        <w:rPr>
          <w:rFonts w:ascii="Calibri" w:hAnsi="Calibri"/>
          <w:b/>
          <w:i w:val="0"/>
        </w:rPr>
        <w:t>12 (doce) meses</w:t>
      </w:r>
      <w:r>
        <w:rPr>
          <w:rFonts w:ascii="Calibri" w:hAnsi="Calibri"/>
          <w:b w:val="0"/>
          <w:i w:val="0"/>
        </w:rPr>
        <w:t xml:space="preserve"> siguientes al hecho que la motiva.</w:t>
      </w:r>
    </w:p>
    <w:p>
      <w:pPr>
        <w:jc w:val="both"/>
      </w:pPr>
      <w:r>
        <w:rPr>
          <w:rFonts w:ascii="Calibri" w:hAnsi="Calibri"/>
          <w:b w:val="0"/>
          <w:i w:val="0"/>
        </w:rPr>
        <w:t>Esta limitación no aplica en casos de dolo o negligencia grave, supuestos en los que cualquier renuncia sería nula conforme al artículo 2106 del Código Civil Federal.</w:t>
      </w:r>
    </w:p>
    <w:p>
      <w:pPr>
        <w:pStyle w:val="Heading3"/>
      </w:pPr>
      <w:r>
        <w:rPr>
          <w:rFonts w:ascii="Calibri" w:hAnsi="Calibri"/>
          <w:b/>
          <w:i w:val="0"/>
        </w:rPr>
        <w:t>DÉCIMA NOVENA — CASO FORTUITO Y FUERZA MAYOR</w:t>
      </w:r>
    </w:p>
    <w:p>
      <w:pPr>
        <w:jc w:val="both"/>
      </w:pPr>
      <w:r>
        <w:rPr>
          <w:rFonts w:ascii="Calibri" w:hAnsi="Calibri"/>
          <w:b w:val="0"/>
          <w:i w:val="0"/>
        </w:rPr>
        <w:t xml:space="preserve">Ninguna de LAS PARTES será responsable por el incumplimiento derivado de caso fortuito o fuerza mayor. La parte afectada lo notificará dentro de los 5 días hábiles siguientes y los plazos se suspenderán mientras subsista el evento. Si se prolonga por más de </w:t>
      </w:r>
      <w:r>
        <w:rPr>
          <w:rFonts w:ascii="Calibri" w:hAnsi="Calibri"/>
          <w:b/>
          <w:i w:val="0"/>
        </w:rPr>
        <w:t>60 (sesenta) días naturales</w:t>
      </w:r>
      <w:r>
        <w:rPr>
          <w:rFonts w:ascii="Calibri" w:hAnsi="Calibri"/>
          <w:b w:val="0"/>
          <w:i w:val="0"/>
        </w:rPr>
        <w:t>, cualquiera de LAS PARTES podrá dar por terminado el contrato, liquidándose conforme a la Cláusula Décima Sexta.</w:t>
      </w:r>
    </w:p>
    <w:p>
      <w:pPr>
        <w:pStyle w:val="Heading3"/>
      </w:pPr>
      <w:r>
        <w:rPr>
          <w:rFonts w:ascii="Calibri" w:hAnsi="Calibri"/>
          <w:b/>
          <w:i w:val="0"/>
        </w:rPr>
        <w:t>VIGÉSIMA — NOTIFICACIONES, ACUERDO ÍNTEGRO Y FIRMA ELECTRÓNICA</w:t>
      </w:r>
    </w:p>
    <w:p>
      <w:pPr>
        <w:jc w:val="both"/>
      </w:pPr>
      <w:r>
        <w:rPr>
          <w:rFonts w:ascii="Calibri" w:hAnsi="Calibri"/>
          <w:b w:val="0"/>
          <w:i w:val="0"/>
        </w:rPr>
        <w:t xml:space="preserve">Las notificaciones se practicarán por escrito a los domicilios señalados o a los correos </w:t>
      </w:r>
      <w:r>
        <w:rPr>
          <w:rFonts w:ascii="Calibri" w:hAnsi="Calibri"/>
          <w:b/>
          <w:i w:val="0"/>
        </w:rPr>
        <w:t>devifly.dev@gmail.com</w:t>
      </w:r>
      <w:r>
        <w:rPr>
          <w:rFonts w:ascii="Calibri" w:hAnsi="Calibri"/>
          <w:b w:val="0"/>
          <w:i w:val="0"/>
        </w:rPr>
        <w:t xml:space="preserve"> y </w:t>
      </w:r>
      <w:r>
        <w:rPr>
          <w:rFonts w:ascii="Calibri" w:hAnsi="Calibri"/>
          <w:b/>
          <w:i w:val="0"/>
        </w:rPr>
        <w:t>[CORREO DEL CLIENTE]</w:t>
      </w:r>
      <w:r>
        <w:rPr>
          <w:rFonts w:ascii="Calibri" w:hAnsi="Calibri"/>
          <w:b w:val="0"/>
          <w:i w:val="0"/>
        </w:rPr>
        <w:t>, que LAS PARTES reconocen como medio válido y suficiente. Se tendrá por notificada la comunicación al día hábil siguiente de su envío.</w:t>
      </w:r>
    </w:p>
    <w:p>
      <w:pPr>
        <w:jc w:val="both"/>
      </w:pPr>
      <w:r>
        <w:rPr>
          <w:rFonts w:ascii="Calibri" w:hAnsi="Calibri"/>
          <w:b w:val="0"/>
          <w:i w:val="0"/>
        </w:rPr>
        <w:t xml:space="preserve">Este contrato, junto con su Anexo Único y las Órdenes de Cambio suscritas, constituye el </w:t>
      </w:r>
      <w:r>
        <w:rPr>
          <w:rFonts w:ascii="Calibri" w:hAnsi="Calibri"/>
          <w:b/>
          <w:i w:val="0"/>
        </w:rPr>
        <w:t>acuerdo íntegro</w:t>
      </w:r>
      <w:r>
        <w:rPr>
          <w:rFonts w:ascii="Calibri" w:hAnsi="Calibri"/>
          <w:b w:val="0"/>
          <w:i w:val="0"/>
        </w:rPr>
        <w:t xml:space="preserve"> entre LAS PARTES y deja sin efecto cualquier negociación previa sobre la misma materia. Toda modificación deberá constar por escrito y firmarse por ambas partes. Si alguna cláusula fuera declarada nula, las restantes conservarán plena validez.</w:t>
      </w:r>
    </w:p>
    <w:p>
      <w:pPr>
        <w:jc w:val="both"/>
      </w:pPr>
      <w:r>
        <w:rPr>
          <w:rFonts w:ascii="Calibri" w:hAnsi="Calibri"/>
          <w:b w:val="0"/>
          <w:i w:val="0"/>
        </w:rPr>
        <w:t xml:space="preserve">LAS PARTES aceptan la </w:t>
      </w:r>
      <w:r>
        <w:rPr>
          <w:rFonts w:ascii="Calibri" w:hAnsi="Calibri"/>
          <w:b/>
          <w:i w:val="0"/>
        </w:rPr>
        <w:t>firma electrónica o autógrafa digitalizada</w:t>
      </w:r>
      <w:r>
        <w:rPr>
          <w:rFonts w:ascii="Calibri" w:hAnsi="Calibri"/>
          <w:b w:val="0"/>
          <w:i w:val="0"/>
        </w:rPr>
        <w:t>, con plena validez conforme a los artículos 89 a 114 del Código de Comercio.</w:t>
      </w:r>
    </w:p>
    <w:p>
      <w:pPr>
        <w:pStyle w:val="Heading3"/>
      </w:pPr>
      <w:r>
        <w:rPr>
          <w:rFonts w:ascii="Calibri" w:hAnsi="Calibri"/>
          <w:b/>
          <w:i w:val="0"/>
        </w:rPr>
        <w:t>VIGÉSIMA PRIMERA — LEGISLACIÓN Y JURISDICCIÓN</w:t>
      </w:r>
    </w:p>
    <w:p>
      <w:pPr>
        <w:jc w:val="both"/>
      </w:pPr>
      <w:r>
        <w:rPr>
          <w:rFonts w:ascii="Calibri" w:hAnsi="Calibri"/>
          <w:b w:val="0"/>
          <w:i w:val="0"/>
        </w:rPr>
        <w:t>Este contrato se rige por el Código Civil Federal, el Código de Comercio, la Ley Federal del Derecho de Autor y demás legislación aplicable de los Estados Unidos Mexicanos.</w:t>
      </w:r>
    </w:p>
    <w:p>
      <w:pPr>
        <w:jc w:val="both"/>
      </w:pPr>
      <w:r>
        <w:rPr>
          <w:rFonts w:ascii="Calibri" w:hAnsi="Calibri"/>
          <w:b w:val="0"/>
          <w:i w:val="0"/>
        </w:rPr>
        <w:t xml:space="preserve">Previo a cualquier acción judicial, LAS PARTES agotarán un periodo de negociación directa y de buena fe de </w:t>
      </w:r>
      <w:r>
        <w:rPr>
          <w:rFonts w:ascii="Calibri" w:hAnsi="Calibri"/>
          <w:b/>
          <w:i w:val="0"/>
        </w:rPr>
        <w:t>15 (quince) días naturales</w:t>
      </w:r>
      <w:r>
        <w:rPr>
          <w:rFonts w:ascii="Calibri" w:hAnsi="Calibri"/>
          <w:b w:val="0"/>
          <w:i w:val="0"/>
        </w:rPr>
        <w:t xml:space="preserve">. Agotado sin acuerdo, se someten a la jurisdicción de los </w:t>
      </w:r>
      <w:r>
        <w:rPr>
          <w:rFonts w:ascii="Calibri" w:hAnsi="Calibri"/>
          <w:b/>
          <w:i w:val="0"/>
        </w:rPr>
        <w:t>tribunales competentes del Estado de México</w:t>
      </w:r>
      <w:r>
        <w:rPr>
          <w:rFonts w:ascii="Calibri" w:hAnsi="Calibri"/>
          <w:b w:val="0"/>
          <w:i w:val="0"/>
        </w:rPr>
        <w:t>, renunciando a cualquier otro fuero.</w:t>
      </w:r>
    </w:p>
    <w:p>
      <w:pPr>
        <w:spacing w:before="40" w:after="160"/>
        <w:pBdr>
          <w:bottom w:val="single" w:sz="6" w:space="0" w:color="D9D9D9"/>
        </w:pBdr>
      </w:pPr>
    </w:p>
    <w:p>
      <w:pPr>
        <w:pStyle w:val="Heading2"/>
      </w:pPr>
      <w:r>
        <w:rPr>
          <w:rFonts w:ascii="Calibri" w:hAnsi="Calibri"/>
          <w:b/>
          <w:i w:val="0"/>
        </w:rPr>
        <w:t>ANEXO ÚNICO — ALCANCE, FASES Y SUPUESTOS</w:t>
      </w:r>
    </w:p>
    <w:p>
      <w:pPr>
        <w:pStyle w:val="Heading3"/>
      </w:pPr>
      <w:r>
        <w:rPr>
          <w:rFonts w:ascii="Calibri" w:hAnsi="Calibri"/>
          <w:b/>
          <w:i w:val="0"/>
        </w:rPr>
        <w:t>1. Problema de negocio que resuelve</w:t>
      </w:r>
    </w:p>
    <w:p>
      <w:pPr>
        <w:jc w:val="both"/>
      </w:pPr>
      <w:r>
        <w:rPr>
          <w:rFonts w:ascii="Calibri" w:hAnsi="Calibri"/>
          <w:b w:val="0"/>
          <w:i w:val="0"/>
        </w:rPr>
        <w:t>[Descripción breve del problema real y del proceso actual que se busca sustituir o automatizar.]</w:t>
      </w:r>
    </w:p>
    <w:p>
      <w:pPr>
        <w:pStyle w:val="Heading3"/>
      </w:pPr>
      <w:r>
        <w:rPr>
          <w:rFonts w:ascii="Calibri" w:hAnsi="Calibri"/>
          <w:b/>
          <w:i w:val="0"/>
        </w:rPr>
        <w:t>2. Cómo se medirá el éxito</w:t>
      </w:r>
    </w:p>
    <w:p>
      <w:pPr>
        <w:jc w:val="both"/>
      </w:pPr>
      <w:r>
        <w:rPr>
          <w:rFonts w:ascii="Calibri" w:hAnsi="Calibri"/>
          <w:b w:val="0"/>
          <w:i w:val="0"/>
        </w:rPr>
        <w:t>[Métrica verificable. Ej.: "Reducir de 3 horas a 15 minutos el cierre diario de operaciones."]</w:t>
      </w:r>
    </w:p>
    <w:p>
      <w:pPr>
        <w:pStyle w:val="Heading3"/>
      </w:pPr>
      <w:r>
        <w:rPr>
          <w:rFonts w:ascii="Calibri" w:hAnsi="Calibri"/>
          <w:b/>
          <w:i w:val="0"/>
        </w:rPr>
        <w:t>3. Qué NO es este proyecto</w:t>
      </w:r>
    </w:p>
    <w:p>
      <w:pPr>
        <w:jc w:val="both"/>
      </w:pPr>
      <w:r>
        <w:rPr>
          <w:rFonts w:ascii="Calibri" w:hAnsi="Calibri"/>
          <w:b w:val="0"/>
          <w:i w:val="0"/>
        </w:rPr>
        <w:t>[Delimitación explícita. Ej.: "No incluye app móvil nativa, no incluye facturación electrónica, no incluye migración del sistema anterior."]</w:t>
      </w:r>
    </w:p>
    <w:p>
      <w:pPr>
        <w:pStyle w:val="Heading3"/>
      </w:pPr>
      <w:r>
        <w:rPr>
          <w:rFonts w:ascii="Calibri" w:hAnsi="Calibri"/>
          <w:b/>
          <w:i w:val="0"/>
        </w:rPr>
        <w:t>4. Arquitectura y stack acordado</w:t>
      </w:r>
    </w:p>
    <w:p>
      <w:pPr>
        <w:jc w:val="both"/>
      </w:pPr>
      <w:r>
        <w:rPr>
          <w:rFonts w:ascii="Calibri" w:hAnsi="Calibri"/>
          <w:b w:val="0"/>
          <w:i w:val="0"/>
        </w:rPr>
        <w:t>Stack estándar de EL PRESTADOR, salvo que LAS PARTES acuerden otro por escrito.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Capa</w:t>
            </w:r>
          </w:p>
        </w:tc>
        <w:tc>
          <w:tcPr>
            <w:tcW w:type="dxa" w:w="4703"/>
            <w:shd w:val="clear" w:color="auto" w:fill="EAEFF5"/>
          </w:tcPr>
          <w:p>
            <w:pPr>
              <w:spacing w:after="40" w:before="40"/>
            </w:pPr>
            <w:r/>
            <w:r>
              <w:rPr>
                <w:rFonts w:ascii="Calibri" w:hAnsi="Calibri"/>
                <w:b/>
                <w:i w:val="0"/>
                <w:sz w:val="19"/>
              </w:rPr>
              <w:t>Tecnología</w:t>
            </w:r>
          </w:p>
        </w:tc>
      </w:tr>
      <w:tr>
        <w:tc>
          <w:tcPr>
            <w:tcW w:type="dxa" w:w="4703"/>
          </w:tcPr>
          <w:p>
            <w:pPr>
              <w:spacing w:after="40" w:before="40"/>
            </w:pPr>
            <w:r/>
            <w:r>
              <w:rPr>
                <w:rFonts w:ascii="Calibri" w:hAnsi="Calibri"/>
                <w:b w:val="0"/>
                <w:i w:val="0"/>
                <w:sz w:val="19"/>
              </w:rPr>
              <w:t>Frontend</w:t>
            </w:r>
          </w:p>
        </w:tc>
        <w:tc>
          <w:tcPr>
            <w:tcW w:type="dxa" w:w="4703"/>
          </w:tcPr>
          <w:p>
            <w:pPr>
              <w:spacing w:after="40" w:before="40"/>
            </w:pPr>
            <w:r/>
            <w:r>
              <w:rPr>
                <w:rFonts w:ascii="Calibri" w:hAnsi="Calibri"/>
                <w:b w:val="0"/>
                <w:i w:val="0"/>
                <w:sz w:val="19"/>
              </w:rPr>
              <w:t>Vue 3 + Vite</w:t>
            </w:r>
          </w:p>
        </w:tc>
      </w:tr>
      <w:tr>
        <w:tc>
          <w:tcPr>
            <w:tcW w:type="dxa" w:w="4703"/>
          </w:tcPr>
          <w:p>
            <w:pPr>
              <w:spacing w:after="40" w:before="40"/>
            </w:pPr>
            <w:r/>
            <w:r>
              <w:rPr>
                <w:rFonts w:ascii="Calibri" w:hAnsi="Calibri"/>
                <w:b w:val="0"/>
                <w:i w:val="0"/>
                <w:sz w:val="19"/>
              </w:rPr>
              <w:t>Backend</w:t>
            </w:r>
          </w:p>
        </w:tc>
        <w:tc>
          <w:tcPr>
            <w:tcW w:type="dxa" w:w="4703"/>
          </w:tcPr>
          <w:p>
            <w:pPr>
              <w:spacing w:after="40" w:before="40"/>
            </w:pPr>
            <w:r/>
            <w:r>
              <w:rPr>
                <w:rFonts w:ascii="Calibri" w:hAnsi="Calibri"/>
                <w:b w:val="0"/>
                <w:i w:val="0"/>
                <w:sz w:val="19"/>
              </w:rPr>
              <w:t>Node.js (Express o NestJS)</w:t>
            </w:r>
          </w:p>
        </w:tc>
      </w:tr>
      <w:tr>
        <w:tc>
          <w:tcPr>
            <w:tcW w:type="dxa" w:w="4703"/>
          </w:tcPr>
          <w:p>
            <w:pPr>
              <w:spacing w:after="40" w:before="40"/>
            </w:pPr>
            <w:r/>
            <w:r>
              <w:rPr>
                <w:rFonts w:ascii="Calibri" w:hAnsi="Calibri"/>
                <w:b w:val="0"/>
                <w:i w:val="0"/>
                <w:sz w:val="19"/>
              </w:rPr>
              <w:t>Base de datos</w:t>
            </w:r>
          </w:p>
        </w:tc>
        <w:tc>
          <w:tcPr>
            <w:tcW w:type="dxa" w:w="4703"/>
          </w:tcPr>
          <w:p>
            <w:pPr>
              <w:spacing w:after="40" w:before="40"/>
            </w:pPr>
            <w:r/>
            <w:r>
              <w:rPr>
                <w:rFonts w:ascii="Calibri" w:hAnsi="Calibri"/>
                <w:b w:val="0"/>
                <w:i w:val="0"/>
                <w:sz w:val="19"/>
              </w:rPr>
              <w:t>PostgreSQL 16</w:t>
            </w:r>
          </w:p>
        </w:tc>
      </w:tr>
      <w:tr>
        <w:tc>
          <w:tcPr>
            <w:tcW w:type="dxa" w:w="4703"/>
          </w:tcPr>
          <w:p>
            <w:pPr>
              <w:spacing w:after="40" w:before="40"/>
            </w:pPr>
            <w:r/>
            <w:r>
              <w:rPr>
                <w:rFonts w:ascii="Calibri" w:hAnsi="Calibri"/>
                <w:b w:val="0"/>
                <w:i w:val="0"/>
                <w:sz w:val="19"/>
              </w:rPr>
              <w:t>Autenticación</w:t>
            </w:r>
          </w:p>
        </w:tc>
        <w:tc>
          <w:tcPr>
            <w:tcW w:type="dxa" w:w="4703"/>
          </w:tcPr>
          <w:p>
            <w:pPr>
              <w:spacing w:after="40" w:before="40"/>
            </w:pPr>
            <w:r/>
            <w:r>
              <w:rPr>
                <w:rFonts w:ascii="Calibri" w:hAnsi="Calibri"/>
                <w:b w:val="0"/>
                <w:i w:val="0"/>
                <w:sz w:val="19"/>
              </w:rPr>
              <w:t>JWT con refresh tokens</w:t>
            </w:r>
          </w:p>
        </w:tc>
      </w:tr>
      <w:tr>
        <w:tc>
          <w:tcPr>
            <w:tcW w:type="dxa" w:w="4703"/>
          </w:tcPr>
          <w:p>
            <w:pPr>
              <w:spacing w:after="40" w:before="40"/>
            </w:pPr>
            <w:r/>
            <w:r>
              <w:rPr>
                <w:rFonts w:ascii="Calibri" w:hAnsi="Calibri"/>
                <w:b w:val="0"/>
                <w:i w:val="0"/>
                <w:sz w:val="19"/>
              </w:rPr>
              <w:t>Infraestructura</w:t>
            </w:r>
          </w:p>
        </w:tc>
        <w:tc>
          <w:tcPr>
            <w:tcW w:type="dxa" w:w="4703"/>
          </w:tcPr>
          <w:p>
            <w:pPr>
              <w:spacing w:after="40" w:before="40"/>
            </w:pPr>
            <w:r/>
            <w:r>
              <w:rPr>
                <w:rFonts w:ascii="Calibri" w:hAnsi="Calibri"/>
                <w:b w:val="0"/>
                <w:i w:val="0"/>
                <w:sz w:val="19"/>
              </w:rPr>
              <w:t>Vercel para el frontend · Railway o Hetzner para backend y base de datos</w:t>
            </w:r>
          </w:p>
        </w:tc>
      </w:tr>
      <w:tr>
        <w:tc>
          <w:tcPr>
            <w:tcW w:type="dxa" w:w="4703"/>
          </w:tcPr>
          <w:p>
            <w:pPr>
              <w:spacing w:after="40" w:before="40"/>
            </w:pPr>
            <w:r/>
            <w:r>
              <w:rPr>
                <w:rFonts w:ascii="Calibri" w:hAnsi="Calibri"/>
                <w:b w:val="0"/>
                <w:i w:val="0"/>
                <w:sz w:val="19"/>
              </w:rPr>
              <w:t>Repositorio y despliegue</w:t>
            </w:r>
          </w:p>
        </w:tc>
        <w:tc>
          <w:tcPr>
            <w:tcW w:type="dxa" w:w="4703"/>
          </w:tcPr>
          <w:p>
            <w:pPr>
              <w:spacing w:after="40" w:before="40"/>
            </w:pPr>
            <w:r/>
            <w:r>
              <w:rPr>
                <w:rFonts w:ascii="Calibri" w:hAnsi="Calibri"/>
                <w:b w:val="0"/>
                <w:i w:val="0"/>
                <w:sz w:val="19"/>
              </w:rPr>
              <w:t>Git privado con despliegue automatizado por rama</w:t>
            </w:r>
          </w:p>
        </w:tc>
      </w:tr>
      <w:tr>
        <w:tc>
          <w:tcPr>
            <w:tcW w:type="dxa" w:w="4703"/>
          </w:tcPr>
          <w:p>
            <w:pPr>
              <w:spacing w:after="40" w:before="40"/>
            </w:pPr>
            <w:r/>
            <w:r>
              <w:rPr>
                <w:rFonts w:ascii="Calibri" w:hAnsi="Calibri"/>
                <w:b w:val="0"/>
                <w:i w:val="0"/>
                <w:sz w:val="19"/>
              </w:rPr>
              <w:t>Respaldos</w:t>
            </w:r>
          </w:p>
        </w:tc>
        <w:tc>
          <w:tcPr>
            <w:tcW w:type="dxa" w:w="4703"/>
          </w:tcPr>
          <w:p>
            <w:pPr>
              <w:spacing w:after="40" w:before="40"/>
            </w:pPr>
            <w:r/>
            <w:r>
              <w:rPr>
                <w:rFonts w:ascii="Calibri" w:hAnsi="Calibri"/>
                <w:b w:val="0"/>
                <w:i w:val="0"/>
                <w:sz w:val="19"/>
              </w:rPr>
              <w:t>Diarios, con retención de 30 días</w:t>
            </w:r>
          </w:p>
        </w:tc>
      </w:tr>
      <w:tr>
        <w:tc>
          <w:tcPr>
            <w:tcW w:type="dxa" w:w="4703"/>
          </w:tcPr>
          <w:p>
            <w:pPr>
              <w:spacing w:after="40" w:before="40"/>
            </w:pPr>
            <w:r/>
            <w:r>
              <w:rPr>
                <w:rFonts w:ascii="Calibri" w:hAnsi="Calibri"/>
                <w:b w:val="0"/>
                <w:i w:val="0"/>
                <w:sz w:val="19"/>
              </w:rPr>
              <w:t>Integraciones</w:t>
            </w:r>
          </w:p>
        </w:tc>
        <w:tc>
          <w:tcPr>
            <w:tcW w:type="dxa" w:w="4703"/>
          </w:tcPr>
          <w:p>
            <w:pPr>
              <w:spacing w:after="40" w:before="40"/>
            </w:pPr>
            <w:r/>
            <w:r>
              <w:rPr>
                <w:rFonts w:ascii="Calibri" w:hAnsi="Calibri"/>
                <w:b w:val="0"/>
                <w:i w:val="0"/>
                <w:sz w:val="19"/>
              </w:rPr>
              <w:t>[SISTEMAS Y APIS DEL PROYECTO]</w:t>
            </w:r>
          </w:p>
        </w:tc>
      </w:tr>
    </w:tbl>
    <w:p>
      <w:pPr>
        <w:spacing w:after="40"/>
      </w:pPr>
    </w:p>
    <w:p>
      <w:pPr>
        <w:pStyle w:val="Heading3"/>
      </w:pPr>
      <w:r>
        <w:rPr>
          <w:rFonts w:ascii="Calibri" w:hAnsi="Calibri"/>
          <w:b/>
          <w:i w:val="0"/>
        </w:rPr>
        <w:t>5. Módulos y funcionalidades incluidas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EAEFF5"/>
          </w:tcPr>
          <w:p>
            <w:pPr>
              <w:spacing w:after="40" w:before="40"/>
            </w:pPr>
            <w:r/>
            <w:r>
              <w:rPr>
                <w:rFonts w:ascii="Calibri" w:hAnsi="Calibri"/>
                <w:b/>
                <w:i w:val="0"/>
                <w:sz w:val="19"/>
              </w:rPr>
              <w:t>#</w:t>
            </w:r>
          </w:p>
        </w:tc>
        <w:tc>
          <w:tcPr>
            <w:tcW w:type="dxa" w:w="2351"/>
            <w:shd w:val="clear" w:color="auto" w:fill="EAEFF5"/>
          </w:tcPr>
          <w:p>
            <w:pPr>
              <w:spacing w:after="40" w:before="40"/>
            </w:pPr>
            <w:r/>
            <w:r>
              <w:rPr>
                <w:rFonts w:ascii="Calibri" w:hAnsi="Calibri"/>
                <w:b/>
                <w:i w:val="0"/>
                <w:sz w:val="19"/>
              </w:rPr>
              <w:t>Módulo</w:t>
            </w:r>
          </w:p>
        </w:tc>
        <w:tc>
          <w:tcPr>
            <w:tcW w:type="dxa" w:w="2351"/>
            <w:shd w:val="clear" w:color="auto" w:fill="EAEFF5"/>
          </w:tcPr>
          <w:p>
            <w:pPr>
              <w:spacing w:after="40" w:before="40"/>
            </w:pPr>
            <w:r/>
            <w:r>
              <w:rPr>
                <w:rFonts w:ascii="Calibri" w:hAnsi="Calibri"/>
                <w:b/>
                <w:i w:val="0"/>
                <w:sz w:val="19"/>
              </w:rPr>
              <w:t>Funcionalidad</w:t>
            </w:r>
          </w:p>
        </w:tc>
        <w:tc>
          <w:tcPr>
            <w:tcW w:type="dxa" w:w="2351"/>
            <w:shd w:val="clear" w:color="auto" w:fill="EAEFF5"/>
          </w:tcPr>
          <w:p>
            <w:pPr>
              <w:spacing w:after="40" w:before="40"/>
            </w:pPr>
            <w:r/>
            <w:r>
              <w:rPr>
                <w:rFonts w:ascii="Calibri" w:hAnsi="Calibri"/>
                <w:b/>
                <w:i w:val="0"/>
                <w:sz w:val="19"/>
              </w:rPr>
              <w:t>Fase</w:t>
            </w:r>
          </w:p>
        </w:tc>
      </w:tr>
      <w:tr>
        <w:tc>
          <w:tcPr>
            <w:tcW w:type="dxa" w:w="2351"/>
          </w:tcPr>
          <w:p>
            <w:pPr>
              <w:spacing w:after="40" w:before="40"/>
            </w:pPr>
            <w:r/>
            <w:r>
              <w:rPr>
                <w:rFonts w:ascii="Calibri" w:hAnsi="Calibri"/>
                <w:b w:val="0"/>
                <w:i w:val="0"/>
                <w:sz w:val="19"/>
              </w:rPr>
              <w:t>1</w:t>
            </w:r>
          </w:p>
        </w:tc>
        <w:tc>
          <w:tcPr>
            <w:tcW w:type="dxa" w:w="2351"/>
          </w:tcPr>
          <w:p>
            <w:pPr>
              <w:spacing w:after="40" w:before="40"/>
            </w:pPr>
            <w:r/>
            <w:r>
              <w:rPr>
                <w:rFonts w:ascii="Calibri" w:hAnsi="Calibri"/>
                <w:b w:val="0"/>
                <w:i w:val="0"/>
                <w:sz w:val="19"/>
              </w:rPr>
              <w:t>[MÓDULO]</w:t>
            </w:r>
          </w:p>
        </w:tc>
        <w:tc>
          <w:tcPr>
            <w:tcW w:type="dxa" w:w="2351"/>
          </w:tcPr>
          <w:p>
            <w:pPr>
              <w:spacing w:after="40" w:before="40"/>
            </w:pPr>
            <w:r/>
            <w:r>
              <w:rPr>
                <w:rFonts w:ascii="Calibri" w:hAnsi="Calibri"/>
                <w:b w:val="0"/>
                <w:i w:val="0"/>
                <w:sz w:val="19"/>
              </w:rPr>
              <w:t>[DETALLE]</w:t>
            </w:r>
          </w:p>
        </w:tc>
        <w:tc>
          <w:tcPr>
            <w:tcW w:type="dxa" w:w="2351"/>
          </w:tcPr>
          <w:p>
            <w:pPr>
              <w:spacing w:after="40" w:before="40"/>
            </w:pPr>
            <w:r/>
            <w:r>
              <w:rPr>
                <w:rFonts w:ascii="Calibri" w:hAnsi="Calibri"/>
                <w:b w:val="0"/>
                <w:i w:val="0"/>
                <w:sz w:val="19"/>
              </w:rPr>
              <w:t>[N]</w:t>
            </w:r>
          </w:p>
        </w:tc>
      </w:tr>
      <w:tr>
        <w:tc>
          <w:tcPr>
            <w:tcW w:type="dxa" w:w="2351"/>
          </w:tcPr>
          <w:p>
            <w:pPr>
              <w:spacing w:after="40" w:before="40"/>
            </w:pPr>
            <w:r/>
            <w:r>
              <w:rPr>
                <w:rFonts w:ascii="Calibri" w:hAnsi="Calibri"/>
                <w:b w:val="0"/>
                <w:i w:val="0"/>
                <w:sz w:val="19"/>
              </w:rPr>
              <w:t>2</w:t>
            </w:r>
          </w:p>
        </w:tc>
        <w:tc>
          <w:tcPr>
            <w:tcW w:type="dxa" w:w="2351"/>
          </w:tcPr>
          <w:p>
            <w:pPr>
              <w:spacing w:after="40" w:before="40"/>
            </w:pPr>
            <w:r/>
            <w:r>
              <w:rPr>
                <w:rFonts w:ascii="Calibri" w:hAnsi="Calibri"/>
                <w:b w:val="0"/>
                <w:i w:val="0"/>
                <w:sz w:val="19"/>
              </w:rPr>
              <w:t>[MÓDULO]</w:t>
            </w:r>
          </w:p>
        </w:tc>
        <w:tc>
          <w:tcPr>
            <w:tcW w:type="dxa" w:w="2351"/>
          </w:tcPr>
          <w:p>
            <w:pPr>
              <w:spacing w:after="40" w:before="40"/>
            </w:pPr>
            <w:r/>
            <w:r>
              <w:rPr>
                <w:rFonts w:ascii="Calibri" w:hAnsi="Calibri"/>
                <w:b w:val="0"/>
                <w:i w:val="0"/>
                <w:sz w:val="19"/>
              </w:rPr>
              <w:t>[DETALLE]</w:t>
            </w:r>
          </w:p>
        </w:tc>
        <w:tc>
          <w:tcPr>
            <w:tcW w:type="dxa" w:w="2351"/>
          </w:tcPr>
          <w:p>
            <w:pPr>
              <w:spacing w:after="40" w:before="40"/>
            </w:pPr>
            <w:r/>
            <w:r>
              <w:rPr>
                <w:rFonts w:ascii="Calibri" w:hAnsi="Calibri"/>
                <w:b w:val="0"/>
                <w:i w:val="0"/>
                <w:sz w:val="19"/>
              </w:rPr>
              <w:t>[N]</w:t>
            </w:r>
          </w:p>
        </w:tc>
      </w:tr>
      <w:tr>
        <w:tc>
          <w:tcPr>
            <w:tcW w:type="dxa" w:w="2351"/>
          </w:tcPr>
          <w:p>
            <w:pPr>
              <w:spacing w:after="40" w:before="40"/>
            </w:pPr>
            <w:r/>
            <w:r>
              <w:rPr>
                <w:rFonts w:ascii="Calibri" w:hAnsi="Calibri"/>
                <w:b w:val="0"/>
                <w:i w:val="0"/>
                <w:sz w:val="19"/>
              </w:rPr>
              <w:t>3</w:t>
            </w:r>
          </w:p>
        </w:tc>
        <w:tc>
          <w:tcPr>
            <w:tcW w:type="dxa" w:w="2351"/>
          </w:tcPr>
          <w:p>
            <w:pPr>
              <w:spacing w:after="40" w:before="40"/>
            </w:pPr>
            <w:r/>
            <w:r>
              <w:rPr>
                <w:rFonts w:ascii="Calibri" w:hAnsi="Calibri"/>
                <w:b w:val="0"/>
                <w:i w:val="0"/>
                <w:sz w:val="19"/>
              </w:rPr>
              <w:t>[MÓDULO]</w:t>
            </w:r>
          </w:p>
        </w:tc>
        <w:tc>
          <w:tcPr>
            <w:tcW w:type="dxa" w:w="2351"/>
          </w:tcPr>
          <w:p>
            <w:pPr>
              <w:spacing w:after="40" w:before="40"/>
            </w:pPr>
            <w:r/>
            <w:r>
              <w:rPr>
                <w:rFonts w:ascii="Calibri" w:hAnsi="Calibri"/>
                <w:b w:val="0"/>
                <w:i w:val="0"/>
                <w:sz w:val="19"/>
              </w:rPr>
              <w:t>[DETALLE]</w:t>
            </w:r>
          </w:p>
        </w:tc>
        <w:tc>
          <w:tcPr>
            <w:tcW w:type="dxa" w:w="2351"/>
          </w:tcPr>
          <w:p>
            <w:pPr>
              <w:spacing w:after="40" w:before="40"/>
            </w:pPr>
            <w:r/>
            <w:r>
              <w:rPr>
                <w:rFonts w:ascii="Calibri" w:hAnsi="Calibri"/>
                <w:b w:val="0"/>
                <w:i w:val="0"/>
                <w:sz w:val="19"/>
              </w:rPr>
              <w:t>[N]</w:t>
            </w:r>
          </w:p>
        </w:tc>
      </w:tr>
      <w:tr>
        <w:tc>
          <w:tcPr>
            <w:tcW w:type="dxa" w:w="2351"/>
          </w:tcPr>
          <w:p>
            <w:pPr>
              <w:spacing w:after="40" w:before="40"/>
            </w:pPr>
            <w:r/>
            <w:r>
              <w:rPr>
                <w:rFonts w:ascii="Calibri" w:hAnsi="Calibri"/>
                <w:b w:val="0"/>
                <w:i w:val="0"/>
                <w:sz w:val="19"/>
              </w:rPr>
              <w:t>4</w:t>
            </w:r>
          </w:p>
        </w:tc>
        <w:tc>
          <w:tcPr>
            <w:tcW w:type="dxa" w:w="2351"/>
          </w:tcPr>
          <w:p>
            <w:pPr>
              <w:spacing w:after="40" w:before="40"/>
            </w:pPr>
            <w:r/>
            <w:r>
              <w:rPr>
                <w:rFonts w:ascii="Calibri" w:hAnsi="Calibri"/>
                <w:b w:val="0"/>
                <w:i w:val="0"/>
                <w:sz w:val="19"/>
              </w:rPr>
              <w:t>[MÓDULO]</w:t>
            </w:r>
          </w:p>
        </w:tc>
        <w:tc>
          <w:tcPr>
            <w:tcW w:type="dxa" w:w="2351"/>
          </w:tcPr>
          <w:p>
            <w:pPr>
              <w:spacing w:after="40" w:before="40"/>
            </w:pPr>
            <w:r/>
            <w:r>
              <w:rPr>
                <w:rFonts w:ascii="Calibri" w:hAnsi="Calibri"/>
                <w:b w:val="0"/>
                <w:i w:val="0"/>
                <w:sz w:val="19"/>
              </w:rPr>
              <w:t>[DETALLE]</w:t>
            </w:r>
          </w:p>
        </w:tc>
        <w:tc>
          <w:tcPr>
            <w:tcW w:type="dxa" w:w="2351"/>
          </w:tcPr>
          <w:p>
            <w:pPr>
              <w:spacing w:after="40" w:before="40"/>
            </w:pPr>
            <w:r/>
            <w:r>
              <w:rPr>
                <w:rFonts w:ascii="Calibri" w:hAnsi="Calibri"/>
                <w:b w:val="0"/>
                <w:i w:val="0"/>
                <w:sz w:val="19"/>
              </w:rPr>
              <w:t>[N]</w:t>
            </w:r>
          </w:p>
        </w:tc>
      </w:tr>
    </w:tbl>
    <w:p>
      <w:pPr>
        <w:spacing w:after="40"/>
      </w:pPr>
    </w:p>
    <w:p>
      <w:pPr>
        <w:pStyle w:val="Heading3"/>
      </w:pPr>
      <w:r>
        <w:rPr>
          <w:rFonts w:ascii="Calibri" w:hAnsi="Calibri"/>
          <w:b/>
          <w:i w:val="0"/>
        </w:rPr>
        <w:t>6. Fases, entregables y calendario</w:t>
      </w:r>
    </w:p>
    <w:p>
      <w:pPr>
        <w:jc w:val="both"/>
      </w:pPr>
      <w:r>
        <w:rPr>
          <w:rFonts w:ascii="Calibri" w:hAnsi="Calibri"/>
          <w:b w:val="0"/>
          <w:i w:val="0"/>
        </w:rPr>
        <w:t>Calendario de referencia para un MVP de 12 semanas. Ajustar duraciones y nombres al proyecto; los porcentajes de avance se mantienen salvo acuerdo escrito.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EAEFF5"/>
          </w:tcPr>
          <w:p>
            <w:pPr>
              <w:spacing w:after="40" w:before="40"/>
            </w:pPr>
            <w:r/>
            <w:r>
              <w:rPr>
                <w:rFonts w:ascii="Calibri" w:hAnsi="Calibri"/>
                <w:b/>
                <w:i w:val="0"/>
                <w:sz w:val="19"/>
              </w:rPr>
              <w:t>Fase</w:t>
            </w:r>
          </w:p>
        </w:tc>
        <w:tc>
          <w:tcPr>
            <w:tcW w:type="dxa" w:w="1881"/>
            <w:shd w:val="clear" w:color="auto" w:fill="EAEFF5"/>
          </w:tcPr>
          <w:p>
            <w:pPr>
              <w:spacing w:after="40" w:before="40"/>
            </w:pPr>
            <w:r/>
            <w:r>
              <w:rPr>
                <w:rFonts w:ascii="Calibri" w:hAnsi="Calibri"/>
                <w:b/>
                <w:i w:val="0"/>
                <w:sz w:val="19"/>
              </w:rPr>
              <w:t>Sprints</w:t>
            </w:r>
          </w:p>
        </w:tc>
        <w:tc>
          <w:tcPr>
            <w:tcW w:type="dxa" w:w="1881"/>
            <w:shd w:val="clear" w:color="auto" w:fill="EAEFF5"/>
          </w:tcPr>
          <w:p>
            <w:pPr>
              <w:spacing w:after="40" w:before="40"/>
            </w:pPr>
            <w:r/>
            <w:r>
              <w:rPr>
                <w:rFonts w:ascii="Calibri" w:hAnsi="Calibri"/>
                <w:b/>
                <w:i w:val="0"/>
                <w:sz w:val="19"/>
              </w:rPr>
              <w:t>Entregable</w:t>
            </w:r>
          </w:p>
        </w:tc>
        <w:tc>
          <w:tcPr>
            <w:tcW w:type="dxa" w:w="1881"/>
            <w:shd w:val="clear" w:color="auto" w:fill="EAEFF5"/>
          </w:tcPr>
          <w:p>
            <w:pPr>
              <w:spacing w:after="40" w:before="40"/>
            </w:pPr>
            <w:r/>
            <w:r>
              <w:rPr>
                <w:rFonts w:ascii="Calibri" w:hAnsi="Calibri"/>
                <w:b/>
                <w:i w:val="0"/>
                <w:sz w:val="19"/>
              </w:rPr>
              <w:t>Día hábil estimado</w:t>
            </w:r>
          </w:p>
        </w:tc>
        <w:tc>
          <w:tcPr>
            <w:tcW w:type="dxa" w:w="1881"/>
            <w:shd w:val="clear" w:color="auto" w:fill="EAEFF5"/>
          </w:tcPr>
          <w:p>
            <w:pPr>
              <w:spacing w:after="40" w:before="40"/>
            </w:pPr>
            <w:r/>
            <w:r>
              <w:rPr>
                <w:rFonts w:ascii="Calibri" w:hAnsi="Calibri"/>
                <w:b/>
                <w:i w:val="0"/>
                <w:sz w:val="19"/>
              </w:rPr>
              <w:t>% de avance</w:t>
            </w:r>
          </w:p>
        </w:tc>
      </w:tr>
      <w:tr>
        <w:tc>
          <w:tcPr>
            <w:tcW w:type="dxa" w:w="1881"/>
          </w:tcPr>
          <w:p>
            <w:pPr>
              <w:spacing w:after="40" w:before="40"/>
            </w:pPr>
            <w:r/>
            <w:r>
              <w:rPr>
                <w:rFonts w:ascii="Calibri" w:hAnsi="Calibri"/>
                <w:b w:val="0"/>
                <w:i w:val="0"/>
                <w:sz w:val="19"/>
              </w:rPr>
              <w:t>Discovery y arquitectura</w:t>
            </w:r>
          </w:p>
        </w:tc>
        <w:tc>
          <w:tcPr>
            <w:tcW w:type="dxa" w:w="1881"/>
          </w:tcPr>
          <w:p>
            <w:pPr>
              <w:spacing w:after="40" w:before="40"/>
            </w:pPr>
            <w:r/>
            <w:r>
              <w:rPr>
                <w:rFonts w:ascii="Calibri" w:hAnsi="Calibri"/>
                <w:b w:val="0"/>
                <w:i w:val="0"/>
                <w:sz w:val="19"/>
              </w:rPr>
              <w:t>—</w:t>
            </w:r>
          </w:p>
        </w:tc>
        <w:tc>
          <w:tcPr>
            <w:tcW w:type="dxa" w:w="1881"/>
          </w:tcPr>
          <w:p>
            <w:pPr>
              <w:spacing w:after="40" w:before="40"/>
            </w:pPr>
            <w:r/>
            <w:r>
              <w:rPr>
                <w:rFonts w:ascii="Calibri" w:hAnsi="Calibri"/>
                <w:b w:val="0"/>
                <w:i w:val="0"/>
                <w:sz w:val="19"/>
              </w:rPr>
              <w:t>Documento de alcance y modelo de datos</w:t>
            </w:r>
          </w:p>
        </w:tc>
        <w:tc>
          <w:tcPr>
            <w:tcW w:type="dxa" w:w="1881"/>
          </w:tcPr>
          <w:p>
            <w:pPr>
              <w:spacing w:after="40" w:before="40"/>
            </w:pPr>
            <w:r/>
            <w:r>
              <w:rPr>
                <w:rFonts w:ascii="Calibri" w:hAnsi="Calibri"/>
                <w:b w:val="0"/>
                <w:i w:val="0"/>
                <w:sz w:val="19"/>
              </w:rPr>
              <w:t>10</w:t>
            </w:r>
          </w:p>
        </w:tc>
        <w:tc>
          <w:tcPr>
            <w:tcW w:type="dxa" w:w="1881"/>
          </w:tcPr>
          <w:p>
            <w:pPr>
              <w:spacing w:after="40" w:before="40"/>
            </w:pPr>
            <w:r/>
            <w:r>
              <w:rPr>
                <w:rFonts w:ascii="Calibri" w:hAnsi="Calibri"/>
                <w:b w:val="0"/>
                <w:i w:val="0"/>
                <w:sz w:val="19"/>
              </w:rPr>
              <w:t>10%</w:t>
            </w:r>
          </w:p>
        </w:tc>
      </w:tr>
      <w:tr>
        <w:tc>
          <w:tcPr>
            <w:tcW w:type="dxa" w:w="1881"/>
          </w:tcPr>
          <w:p>
            <w:pPr>
              <w:spacing w:after="40" w:before="40"/>
            </w:pPr>
            <w:r/>
            <w:r>
              <w:rPr>
                <w:rFonts w:ascii="Calibri" w:hAnsi="Calibri"/>
                <w:b w:val="0"/>
                <w:i w:val="0"/>
                <w:sz w:val="19"/>
              </w:rPr>
              <w:t>Fase 1 — Núcleo funcional</w:t>
            </w:r>
          </w:p>
        </w:tc>
        <w:tc>
          <w:tcPr>
            <w:tcW w:type="dxa" w:w="1881"/>
          </w:tcPr>
          <w:p>
            <w:pPr>
              <w:spacing w:after="40" w:before="40"/>
            </w:pPr>
            <w:r/>
            <w:r>
              <w:rPr>
                <w:rFonts w:ascii="Calibri" w:hAnsi="Calibri"/>
                <w:b w:val="0"/>
                <w:i w:val="0"/>
                <w:sz w:val="19"/>
              </w:rPr>
              <w:t>2</w:t>
            </w:r>
          </w:p>
        </w:tc>
        <w:tc>
          <w:tcPr>
            <w:tcW w:type="dxa" w:w="1881"/>
          </w:tcPr>
          <w:p>
            <w:pPr>
              <w:spacing w:after="40" w:before="40"/>
            </w:pPr>
            <w:r/>
            <w:r>
              <w:rPr>
                <w:rFonts w:ascii="Calibri" w:hAnsi="Calibri"/>
                <w:b w:val="0"/>
                <w:i w:val="0"/>
                <w:sz w:val="19"/>
              </w:rPr>
              <w:t>Flujo principal navegable con datos reales</w:t>
            </w:r>
          </w:p>
        </w:tc>
        <w:tc>
          <w:tcPr>
            <w:tcW w:type="dxa" w:w="1881"/>
          </w:tcPr>
          <w:p>
            <w:pPr>
              <w:spacing w:after="40" w:before="40"/>
            </w:pPr>
            <w:r/>
            <w:r>
              <w:rPr>
                <w:rFonts w:ascii="Calibri" w:hAnsi="Calibri"/>
                <w:b w:val="0"/>
                <w:i w:val="0"/>
                <w:sz w:val="19"/>
              </w:rPr>
              <w:t>30</w:t>
            </w:r>
          </w:p>
        </w:tc>
        <w:tc>
          <w:tcPr>
            <w:tcW w:type="dxa" w:w="1881"/>
          </w:tcPr>
          <w:p>
            <w:pPr>
              <w:spacing w:after="40" w:before="40"/>
            </w:pPr>
            <w:r/>
            <w:r>
              <w:rPr>
                <w:rFonts w:ascii="Calibri" w:hAnsi="Calibri"/>
                <w:b w:val="0"/>
                <w:i w:val="0"/>
                <w:sz w:val="19"/>
              </w:rPr>
              <w:t>25%</w:t>
            </w:r>
          </w:p>
        </w:tc>
      </w:tr>
      <w:tr>
        <w:tc>
          <w:tcPr>
            <w:tcW w:type="dxa" w:w="1881"/>
          </w:tcPr>
          <w:p>
            <w:pPr>
              <w:spacing w:after="40" w:before="40"/>
            </w:pPr>
            <w:r/>
            <w:r>
              <w:rPr>
                <w:rFonts w:ascii="Calibri" w:hAnsi="Calibri"/>
                <w:b w:val="0"/>
                <w:i w:val="0"/>
                <w:sz w:val="19"/>
              </w:rPr>
              <w:t>Fase 2 — Módulos de operación</w:t>
            </w:r>
          </w:p>
        </w:tc>
        <w:tc>
          <w:tcPr>
            <w:tcW w:type="dxa" w:w="1881"/>
          </w:tcPr>
          <w:p>
            <w:pPr>
              <w:spacing w:after="40" w:before="40"/>
            </w:pPr>
            <w:r/>
            <w:r>
              <w:rPr>
                <w:rFonts w:ascii="Calibri" w:hAnsi="Calibri"/>
                <w:b w:val="0"/>
                <w:i w:val="0"/>
                <w:sz w:val="19"/>
              </w:rPr>
              <w:t>2</w:t>
            </w:r>
          </w:p>
        </w:tc>
        <w:tc>
          <w:tcPr>
            <w:tcW w:type="dxa" w:w="1881"/>
          </w:tcPr>
          <w:p>
            <w:pPr>
              <w:spacing w:after="40" w:before="40"/>
            </w:pPr>
            <w:r/>
            <w:r>
              <w:rPr>
                <w:rFonts w:ascii="Calibri" w:hAnsi="Calibri"/>
                <w:b w:val="0"/>
                <w:i w:val="0"/>
                <w:sz w:val="19"/>
              </w:rPr>
              <w:t>Módulos de la operación diaria en demo</w:t>
            </w:r>
          </w:p>
        </w:tc>
        <w:tc>
          <w:tcPr>
            <w:tcW w:type="dxa" w:w="1881"/>
          </w:tcPr>
          <w:p>
            <w:pPr>
              <w:spacing w:after="40" w:before="40"/>
            </w:pPr>
            <w:r/>
            <w:r>
              <w:rPr>
                <w:rFonts w:ascii="Calibri" w:hAnsi="Calibri"/>
                <w:b w:val="0"/>
                <w:i w:val="0"/>
                <w:sz w:val="19"/>
              </w:rPr>
              <w:t>45</w:t>
            </w:r>
          </w:p>
        </w:tc>
        <w:tc>
          <w:tcPr>
            <w:tcW w:type="dxa" w:w="1881"/>
          </w:tcPr>
          <w:p>
            <w:pPr>
              <w:spacing w:after="40" w:before="40"/>
            </w:pPr>
            <w:r/>
            <w:r>
              <w:rPr>
                <w:rFonts w:ascii="Calibri" w:hAnsi="Calibri"/>
                <w:b w:val="0"/>
                <w:i w:val="0"/>
                <w:sz w:val="19"/>
              </w:rPr>
              <w:t>25%</w:t>
            </w:r>
          </w:p>
        </w:tc>
      </w:tr>
      <w:tr>
        <w:tc>
          <w:tcPr>
            <w:tcW w:type="dxa" w:w="1881"/>
          </w:tcPr>
          <w:p>
            <w:pPr>
              <w:spacing w:after="40" w:before="40"/>
            </w:pPr>
            <w:r/>
            <w:r>
              <w:rPr>
                <w:rFonts w:ascii="Calibri" w:hAnsi="Calibri"/>
                <w:b w:val="0"/>
                <w:i w:val="0"/>
                <w:sz w:val="19"/>
              </w:rPr>
              <w:t>Fase 3 — Reportes y administración</w:t>
            </w:r>
          </w:p>
        </w:tc>
        <w:tc>
          <w:tcPr>
            <w:tcW w:type="dxa" w:w="1881"/>
          </w:tcPr>
          <w:p>
            <w:pPr>
              <w:spacing w:after="40" w:before="40"/>
            </w:pPr>
            <w:r/>
            <w:r>
              <w:rPr>
                <w:rFonts w:ascii="Calibri" w:hAnsi="Calibri"/>
                <w:b w:val="0"/>
                <w:i w:val="0"/>
                <w:sz w:val="19"/>
              </w:rPr>
              <w:t>2</w:t>
            </w:r>
          </w:p>
        </w:tc>
        <w:tc>
          <w:tcPr>
            <w:tcW w:type="dxa" w:w="1881"/>
          </w:tcPr>
          <w:p>
            <w:pPr>
              <w:spacing w:after="40" w:before="40"/>
            </w:pPr>
            <w:r/>
            <w:r>
              <w:rPr>
                <w:rFonts w:ascii="Calibri" w:hAnsi="Calibri"/>
                <w:b w:val="0"/>
                <w:i w:val="0"/>
                <w:sz w:val="19"/>
              </w:rPr>
              <w:t>Panel de administración y reportes</w:t>
            </w:r>
          </w:p>
        </w:tc>
        <w:tc>
          <w:tcPr>
            <w:tcW w:type="dxa" w:w="1881"/>
          </w:tcPr>
          <w:p>
            <w:pPr>
              <w:spacing w:after="40" w:before="40"/>
            </w:pPr>
            <w:r/>
            <w:r>
              <w:rPr>
                <w:rFonts w:ascii="Calibri" w:hAnsi="Calibri"/>
                <w:b w:val="0"/>
                <w:i w:val="0"/>
                <w:sz w:val="19"/>
              </w:rPr>
              <w:t>55</w:t>
            </w:r>
          </w:p>
        </w:tc>
        <w:tc>
          <w:tcPr>
            <w:tcW w:type="dxa" w:w="1881"/>
          </w:tcPr>
          <w:p>
            <w:pPr>
              <w:spacing w:after="40" w:before="40"/>
            </w:pPr>
            <w:r/>
            <w:r>
              <w:rPr>
                <w:rFonts w:ascii="Calibri" w:hAnsi="Calibri"/>
                <w:b w:val="0"/>
                <w:i w:val="0"/>
                <w:sz w:val="19"/>
              </w:rPr>
              <w:t>25%</w:t>
            </w:r>
          </w:p>
        </w:tc>
      </w:tr>
      <w:tr>
        <w:tc>
          <w:tcPr>
            <w:tcW w:type="dxa" w:w="1881"/>
          </w:tcPr>
          <w:p>
            <w:pPr>
              <w:spacing w:after="40" w:before="40"/>
            </w:pPr>
            <w:r/>
            <w:r>
              <w:rPr>
                <w:rFonts w:ascii="Calibri" w:hAnsi="Calibri"/>
                <w:b w:val="0"/>
                <w:i w:val="0"/>
                <w:sz w:val="19"/>
              </w:rPr>
              <w:t>Lanzamiento</w:t>
            </w:r>
          </w:p>
        </w:tc>
        <w:tc>
          <w:tcPr>
            <w:tcW w:type="dxa" w:w="1881"/>
          </w:tcPr>
          <w:p>
            <w:pPr>
              <w:spacing w:after="40" w:before="40"/>
            </w:pPr>
            <w:r/>
            <w:r>
              <w:rPr>
                <w:rFonts w:ascii="Calibri" w:hAnsi="Calibri"/>
                <w:b w:val="0"/>
                <w:i w:val="0"/>
                <w:sz w:val="19"/>
              </w:rPr>
              <w:t>1</w:t>
            </w:r>
          </w:p>
        </w:tc>
        <w:tc>
          <w:tcPr>
            <w:tcW w:type="dxa" w:w="1881"/>
          </w:tcPr>
          <w:p>
            <w:pPr>
              <w:spacing w:after="40" w:before="40"/>
            </w:pPr>
            <w:r/>
            <w:r>
              <w:rPr>
                <w:rFonts w:ascii="Calibri" w:hAnsi="Calibri"/>
                <w:b w:val="0"/>
                <w:i w:val="0"/>
                <w:sz w:val="19"/>
              </w:rPr>
              <w:t>Sistema en producción, capacitación y documentación</w:t>
            </w:r>
          </w:p>
        </w:tc>
        <w:tc>
          <w:tcPr>
            <w:tcW w:type="dxa" w:w="1881"/>
          </w:tcPr>
          <w:p>
            <w:pPr>
              <w:spacing w:after="40" w:before="40"/>
            </w:pPr>
            <w:r/>
            <w:r>
              <w:rPr>
                <w:rFonts w:ascii="Calibri" w:hAnsi="Calibri"/>
                <w:b w:val="0"/>
                <w:i w:val="0"/>
                <w:sz w:val="19"/>
              </w:rPr>
              <w:t>60</w:t>
            </w:r>
          </w:p>
        </w:tc>
        <w:tc>
          <w:tcPr>
            <w:tcW w:type="dxa" w:w="1881"/>
          </w:tcPr>
          <w:p>
            <w:pPr>
              <w:spacing w:after="40" w:before="40"/>
            </w:pPr>
            <w:r/>
            <w:r>
              <w:rPr>
                <w:rFonts w:ascii="Calibri" w:hAnsi="Calibri"/>
                <w:b w:val="0"/>
                <w:i w:val="0"/>
                <w:sz w:val="19"/>
              </w:rPr>
              <w:t>15%</w:t>
            </w:r>
          </w:p>
        </w:tc>
      </w:tr>
    </w:tbl>
    <w:p>
      <w:pPr>
        <w:spacing w:after="40"/>
      </w:pPr>
    </w:p>
    <w:p>
      <w:pPr>
        <w:jc w:val="both"/>
      </w:pPr>
      <w:r>
        <w:rPr>
          <w:rFonts w:ascii="Calibri" w:hAnsi="Calibri"/>
          <w:b w:val="0"/>
          <w:i w:val="0"/>
        </w:rPr>
        <w:t xml:space="preserve">Los porcentajes de avance son la </w:t>
      </w:r>
      <w:r>
        <w:rPr>
          <w:rFonts w:ascii="Calibri" w:hAnsi="Calibri"/>
          <w:b/>
          <w:i w:val="0"/>
        </w:rPr>
        <w:t>base de cálculo de la liquidación</w:t>
      </w:r>
      <w:r>
        <w:rPr>
          <w:rFonts w:ascii="Calibri" w:hAnsi="Calibri"/>
          <w:b w:val="0"/>
          <w:i w:val="0"/>
        </w:rPr>
        <w:t xml:space="preserve"> en caso de cancelación anticipada, conforme a la Cláusula Décima Sexta.</w:t>
      </w:r>
    </w:p>
    <w:p>
      <w:pPr>
        <w:pStyle w:val="Heading3"/>
      </w:pPr>
      <w:r>
        <w:rPr>
          <w:rFonts w:ascii="Calibri" w:hAnsi="Calibri"/>
          <w:b/>
          <w:i w:val="0"/>
        </w:rPr>
        <w:t>7. Límites cuantitativos</w:t>
      </w:r>
    </w:p>
    <w:p>
      <w:pPr>
        <w:jc w:val="both"/>
      </w:pPr>
      <w:r>
        <w:rPr>
          <w:rFonts w:ascii="Calibri" w:hAnsi="Calibri"/>
          <w:b w:val="0"/>
          <w:i w:val="0"/>
        </w:rPr>
        <w:t xml:space="preserve">Valores de referencia para un MVP típico. </w:t>
      </w:r>
      <w:r>
        <w:rPr>
          <w:rFonts w:ascii="Calibri" w:hAnsi="Calibri"/>
          <w:b/>
          <w:i w:val="0"/>
        </w:rPr>
        <w:t>Ajustar por proyecto antes de firmar</w:t>
      </w:r>
      <w:r>
        <w:rPr>
          <w:rFonts w:ascii="Calibri" w:hAnsi="Calibri"/>
          <w:b w:val="0"/>
          <w:i w:val="0"/>
        </w:rPr>
        <w:t>: son la base para calcular las Órdenes de Cambio.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Concepto</w:t>
            </w:r>
          </w:p>
        </w:tc>
        <w:tc>
          <w:tcPr>
            <w:tcW w:type="dxa" w:w="4703"/>
            <w:shd w:val="clear" w:color="auto" w:fill="EAEFF5"/>
          </w:tcPr>
          <w:p>
            <w:pPr>
              <w:spacing w:after="40" w:before="40"/>
            </w:pPr>
            <w:r/>
            <w:r>
              <w:rPr>
                <w:rFonts w:ascii="Calibri" w:hAnsi="Calibri"/>
                <w:b/>
                <w:i w:val="0"/>
                <w:sz w:val="19"/>
              </w:rPr>
              <w:t>Límite incluido</w:t>
            </w:r>
          </w:p>
        </w:tc>
      </w:tr>
      <w:tr>
        <w:tc>
          <w:tcPr>
            <w:tcW w:type="dxa" w:w="4703"/>
          </w:tcPr>
          <w:p>
            <w:pPr>
              <w:spacing w:after="40" w:before="40"/>
            </w:pPr>
            <w:r/>
            <w:r>
              <w:rPr>
                <w:rFonts w:ascii="Calibri" w:hAnsi="Calibri"/>
                <w:b w:val="0"/>
                <w:i w:val="0"/>
                <w:sz w:val="19"/>
              </w:rPr>
              <w:t>Módulos</w:t>
            </w:r>
          </w:p>
        </w:tc>
        <w:tc>
          <w:tcPr>
            <w:tcW w:type="dxa" w:w="4703"/>
          </w:tcPr>
          <w:p>
            <w:pPr>
              <w:spacing w:after="40" w:before="40"/>
            </w:pPr>
            <w:r/>
            <w:r>
              <w:rPr>
                <w:rFonts w:ascii="Calibri" w:hAnsi="Calibri"/>
                <w:b w:val="0"/>
                <w:i w:val="0"/>
                <w:sz w:val="19"/>
              </w:rPr>
              <w:t>4</w:t>
            </w:r>
          </w:p>
        </w:tc>
      </w:tr>
      <w:tr>
        <w:tc>
          <w:tcPr>
            <w:tcW w:type="dxa" w:w="4703"/>
          </w:tcPr>
          <w:p>
            <w:pPr>
              <w:spacing w:after="40" w:before="40"/>
            </w:pPr>
            <w:r/>
            <w:r>
              <w:rPr>
                <w:rFonts w:ascii="Calibri" w:hAnsi="Calibri"/>
                <w:b w:val="0"/>
                <w:i w:val="0"/>
                <w:sz w:val="19"/>
              </w:rPr>
              <w:t>Pantallas o vistas</w:t>
            </w:r>
          </w:p>
        </w:tc>
        <w:tc>
          <w:tcPr>
            <w:tcW w:type="dxa" w:w="4703"/>
          </w:tcPr>
          <w:p>
            <w:pPr>
              <w:spacing w:after="40" w:before="40"/>
            </w:pPr>
            <w:r/>
            <w:r>
              <w:rPr>
                <w:rFonts w:ascii="Calibri" w:hAnsi="Calibri"/>
                <w:b w:val="0"/>
                <w:i w:val="0"/>
                <w:sz w:val="19"/>
              </w:rPr>
              <w:t>15</w:t>
            </w:r>
          </w:p>
        </w:tc>
      </w:tr>
      <w:tr>
        <w:tc>
          <w:tcPr>
            <w:tcW w:type="dxa" w:w="4703"/>
          </w:tcPr>
          <w:p>
            <w:pPr>
              <w:spacing w:after="40" w:before="40"/>
            </w:pPr>
            <w:r/>
            <w:r>
              <w:rPr>
                <w:rFonts w:ascii="Calibri" w:hAnsi="Calibri"/>
                <w:b w:val="0"/>
                <w:i w:val="0"/>
                <w:sz w:val="19"/>
              </w:rPr>
              <w:t>Roles de usuario</w:t>
            </w:r>
          </w:p>
        </w:tc>
        <w:tc>
          <w:tcPr>
            <w:tcW w:type="dxa" w:w="4703"/>
          </w:tcPr>
          <w:p>
            <w:pPr>
              <w:spacing w:after="40" w:before="40"/>
            </w:pPr>
            <w:r/>
            <w:r>
              <w:rPr>
                <w:rFonts w:ascii="Calibri" w:hAnsi="Calibri"/>
                <w:b w:val="0"/>
                <w:i w:val="0"/>
                <w:sz w:val="19"/>
              </w:rPr>
              <w:t>3</w:t>
            </w:r>
          </w:p>
        </w:tc>
      </w:tr>
      <w:tr>
        <w:tc>
          <w:tcPr>
            <w:tcW w:type="dxa" w:w="4703"/>
          </w:tcPr>
          <w:p>
            <w:pPr>
              <w:spacing w:after="40" w:before="40"/>
            </w:pPr>
            <w:r/>
            <w:r>
              <w:rPr>
                <w:rFonts w:ascii="Calibri" w:hAnsi="Calibri"/>
                <w:b w:val="0"/>
                <w:i w:val="0"/>
                <w:sz w:val="19"/>
              </w:rPr>
              <w:t>Integraciones con sistemas de terceros</w:t>
            </w:r>
          </w:p>
        </w:tc>
        <w:tc>
          <w:tcPr>
            <w:tcW w:type="dxa" w:w="4703"/>
          </w:tcPr>
          <w:p>
            <w:pPr>
              <w:spacing w:after="40" w:before="40"/>
            </w:pPr>
            <w:r/>
            <w:r>
              <w:rPr>
                <w:rFonts w:ascii="Calibri" w:hAnsi="Calibri"/>
                <w:b w:val="0"/>
                <w:i w:val="0"/>
                <w:sz w:val="19"/>
              </w:rPr>
              <w:t>2</w:t>
            </w:r>
          </w:p>
        </w:tc>
      </w:tr>
      <w:tr>
        <w:tc>
          <w:tcPr>
            <w:tcW w:type="dxa" w:w="4703"/>
          </w:tcPr>
          <w:p>
            <w:pPr>
              <w:spacing w:after="40" w:before="40"/>
            </w:pPr>
            <w:r/>
            <w:r>
              <w:rPr>
                <w:rFonts w:ascii="Calibri" w:hAnsi="Calibri"/>
                <w:b w:val="0"/>
                <w:i w:val="0"/>
                <w:sz w:val="19"/>
              </w:rPr>
              <w:t>Reportes</w:t>
            </w:r>
          </w:p>
        </w:tc>
        <w:tc>
          <w:tcPr>
            <w:tcW w:type="dxa" w:w="4703"/>
          </w:tcPr>
          <w:p>
            <w:pPr>
              <w:spacing w:after="40" w:before="40"/>
            </w:pPr>
            <w:r/>
            <w:r>
              <w:rPr>
                <w:rFonts w:ascii="Calibri" w:hAnsi="Calibri"/>
                <w:b w:val="0"/>
                <w:i w:val="0"/>
                <w:sz w:val="19"/>
              </w:rPr>
              <w:t>3</w:t>
            </w:r>
          </w:p>
        </w:tc>
      </w:tr>
      <w:tr>
        <w:tc>
          <w:tcPr>
            <w:tcW w:type="dxa" w:w="4703"/>
          </w:tcPr>
          <w:p>
            <w:pPr>
              <w:spacing w:after="40" w:before="40"/>
            </w:pPr>
            <w:r/>
            <w:r>
              <w:rPr>
                <w:rFonts w:ascii="Calibri" w:hAnsi="Calibri"/>
                <w:b w:val="0"/>
                <w:i w:val="0"/>
                <w:sz w:val="19"/>
              </w:rPr>
              <w:t>Ambientes</w:t>
            </w:r>
          </w:p>
        </w:tc>
        <w:tc>
          <w:tcPr>
            <w:tcW w:type="dxa" w:w="4703"/>
          </w:tcPr>
          <w:p>
            <w:pPr>
              <w:spacing w:after="40" w:before="40"/>
            </w:pPr>
            <w:r/>
            <w:r>
              <w:rPr>
                <w:rFonts w:ascii="Calibri" w:hAnsi="Calibri"/>
                <w:b w:val="0"/>
                <w:i w:val="0"/>
                <w:sz w:val="19"/>
              </w:rPr>
              <w:t>2 (pruebas y producción)</w:t>
            </w:r>
          </w:p>
        </w:tc>
      </w:tr>
      <w:tr>
        <w:tc>
          <w:tcPr>
            <w:tcW w:type="dxa" w:w="4703"/>
          </w:tcPr>
          <w:p>
            <w:pPr>
              <w:spacing w:after="40" w:before="40"/>
            </w:pPr>
            <w:r/>
            <w:r>
              <w:rPr>
                <w:rFonts w:ascii="Calibri" w:hAnsi="Calibri"/>
                <w:b w:val="0"/>
                <w:i w:val="0"/>
                <w:sz w:val="19"/>
              </w:rPr>
              <w:t>Usuarios concurrentes soportados por el diseño</w:t>
            </w:r>
          </w:p>
        </w:tc>
        <w:tc>
          <w:tcPr>
            <w:tcW w:type="dxa" w:w="4703"/>
          </w:tcPr>
          <w:p>
            <w:pPr>
              <w:spacing w:after="40" w:before="40"/>
            </w:pPr>
            <w:r/>
            <w:r>
              <w:rPr>
                <w:rFonts w:ascii="Calibri" w:hAnsi="Calibri"/>
                <w:b w:val="0"/>
                <w:i w:val="0"/>
                <w:sz w:val="19"/>
              </w:rPr>
              <w:t>50</w:t>
            </w:r>
          </w:p>
        </w:tc>
      </w:tr>
      <w:tr>
        <w:tc>
          <w:tcPr>
            <w:tcW w:type="dxa" w:w="4703"/>
          </w:tcPr>
          <w:p>
            <w:pPr>
              <w:spacing w:after="40" w:before="40"/>
            </w:pPr>
            <w:r/>
            <w:r>
              <w:rPr>
                <w:rFonts w:ascii="Calibri" w:hAnsi="Calibri"/>
                <w:b w:val="0"/>
                <w:i w:val="0"/>
                <w:sz w:val="19"/>
              </w:rPr>
              <w:t>Registros previstos en la tabla principal</w:t>
            </w:r>
          </w:p>
        </w:tc>
        <w:tc>
          <w:tcPr>
            <w:tcW w:type="dxa" w:w="4703"/>
          </w:tcPr>
          <w:p>
            <w:pPr>
              <w:spacing w:after="40" w:before="40"/>
            </w:pPr>
            <w:r/>
            <w:r>
              <w:rPr>
                <w:rFonts w:ascii="Calibri" w:hAnsi="Calibri"/>
                <w:b w:val="0"/>
                <w:i w:val="0"/>
                <w:sz w:val="19"/>
              </w:rPr>
              <w:t>100,000</w:t>
            </w:r>
          </w:p>
        </w:tc>
      </w:tr>
      <w:tr>
        <w:tc>
          <w:tcPr>
            <w:tcW w:type="dxa" w:w="4703"/>
          </w:tcPr>
          <w:p>
            <w:pPr>
              <w:spacing w:after="40" w:before="40"/>
            </w:pPr>
            <w:r/>
            <w:r>
              <w:rPr>
                <w:rFonts w:ascii="Calibri" w:hAnsi="Calibri"/>
                <w:b w:val="0"/>
                <w:i w:val="0"/>
                <w:sz w:val="19"/>
              </w:rPr>
              <w:t>Rondas de retroalimentación por sprint</w:t>
            </w:r>
          </w:p>
        </w:tc>
        <w:tc>
          <w:tcPr>
            <w:tcW w:type="dxa" w:w="4703"/>
          </w:tcPr>
          <w:p>
            <w:pPr>
              <w:spacing w:after="40" w:before="40"/>
            </w:pPr>
            <w:r/>
            <w:r>
              <w:rPr>
                <w:rFonts w:ascii="Calibri" w:hAnsi="Calibri"/>
                <w:b w:val="0"/>
                <w:i w:val="0"/>
                <w:sz w:val="19"/>
              </w:rPr>
              <w:t>1</w:t>
            </w:r>
          </w:p>
        </w:tc>
      </w:tr>
      <w:tr>
        <w:tc>
          <w:tcPr>
            <w:tcW w:type="dxa" w:w="4703"/>
          </w:tcPr>
          <w:p>
            <w:pPr>
              <w:spacing w:after="40" w:before="40"/>
            </w:pPr>
            <w:r/>
            <w:r>
              <w:rPr>
                <w:rFonts w:ascii="Calibri" w:hAnsi="Calibri"/>
                <w:b w:val="0"/>
                <w:i w:val="0"/>
                <w:sz w:val="19"/>
              </w:rPr>
              <w:t>Idiomas</w:t>
            </w:r>
          </w:p>
        </w:tc>
        <w:tc>
          <w:tcPr>
            <w:tcW w:type="dxa" w:w="4703"/>
          </w:tcPr>
          <w:p>
            <w:pPr>
              <w:spacing w:after="40" w:before="40"/>
            </w:pPr>
            <w:r/>
            <w:r>
              <w:rPr>
                <w:rFonts w:ascii="Calibri" w:hAnsi="Calibri"/>
                <w:b w:val="0"/>
                <w:i w:val="0"/>
                <w:sz w:val="19"/>
              </w:rPr>
              <w:t>1</w:t>
            </w:r>
          </w:p>
        </w:tc>
      </w:tr>
    </w:tbl>
    <w:p>
      <w:pPr>
        <w:spacing w:after="40"/>
      </w:pPr>
    </w:p>
    <w:p>
      <w:pPr>
        <w:pStyle w:val="Heading3"/>
      </w:pPr>
      <w:r>
        <w:rPr>
          <w:rFonts w:ascii="Calibri" w:hAnsi="Calibri"/>
          <w:b/>
          <w:i w:val="0"/>
        </w:rPr>
        <w:t>8. Criterios de aceptación</w:t>
      </w:r>
    </w:p>
    <w:p>
      <w:pPr>
        <w:spacing w:after="40"/>
        <w:ind w:left="340"/>
      </w:pPr>
      <w:r>
        <w:rPr>
          <w:rFonts w:ascii="Segoe UI Symbol" w:hAnsi="Segoe UI Symbol"/>
        </w:rPr>
        <w:t xml:space="preserve">☐  </w:t>
      </w:r>
      <w:r>
        <w:rPr>
          <w:rFonts w:ascii="Calibri" w:hAnsi="Calibri"/>
          <w:b w:val="0"/>
          <w:i w:val="0"/>
        </w:rPr>
        <w:t>Todos los módulos del punto 5 operan conforme a lo especificado.</w:t>
      </w:r>
    </w:p>
    <w:p>
      <w:pPr>
        <w:spacing w:after="40"/>
        <w:ind w:left="340"/>
      </w:pPr>
      <w:r>
        <w:rPr>
          <w:rFonts w:ascii="Segoe UI Symbol" w:hAnsi="Segoe UI Symbol"/>
        </w:rPr>
        <w:t xml:space="preserve">☐  </w:t>
      </w:r>
      <w:r>
        <w:rPr>
          <w:rFonts w:ascii="Calibri" w:hAnsi="Calibri"/>
          <w:b w:val="0"/>
          <w:i w:val="0"/>
        </w:rPr>
        <w:t>Las pruebas de aceptación de usuario definidas se ejecutan sin defectos de severidad alta.</w:t>
      </w:r>
    </w:p>
    <w:p>
      <w:pPr>
        <w:spacing w:after="40"/>
        <w:ind w:left="340"/>
      </w:pPr>
      <w:r>
        <w:rPr>
          <w:rFonts w:ascii="Segoe UI Symbol" w:hAnsi="Segoe UI Symbol"/>
        </w:rPr>
        <w:t xml:space="preserve">☐  </w:t>
      </w:r>
      <w:r>
        <w:rPr>
          <w:rFonts w:ascii="Calibri" w:hAnsi="Calibri"/>
          <w:b w:val="0"/>
          <w:i w:val="0"/>
        </w:rPr>
        <w:t>El sistema opera en el ambiente productivo acordado.</w:t>
      </w:r>
    </w:p>
    <w:p>
      <w:pPr>
        <w:spacing w:after="40"/>
        <w:ind w:left="340"/>
      </w:pPr>
      <w:r>
        <w:rPr>
          <w:rFonts w:ascii="Segoe UI Symbol" w:hAnsi="Segoe UI Symbol"/>
        </w:rPr>
        <w:t xml:space="preserve">☐  </w:t>
      </w:r>
      <w:r>
        <w:rPr>
          <w:rFonts w:ascii="Calibri" w:hAnsi="Calibri"/>
          <w:b w:val="0"/>
          <w:i w:val="0"/>
        </w:rPr>
        <w:t>La documentación técnica, de despliegue y de usuario está entregada.</w:t>
      </w:r>
    </w:p>
    <w:p>
      <w:pPr>
        <w:spacing w:after="40"/>
        <w:ind w:left="340"/>
      </w:pPr>
      <w:r>
        <w:rPr>
          <w:rFonts w:ascii="Segoe UI Symbol" w:hAnsi="Segoe UI Symbol"/>
        </w:rPr>
        <w:t xml:space="preserve">☐  </w:t>
      </w:r>
      <w:r>
        <w:rPr>
          <w:rFonts w:ascii="Calibri" w:hAnsi="Calibri"/>
          <w:b w:val="0"/>
          <w:i w:val="0"/>
        </w:rPr>
        <w:t>El repositorio de código está transferido a EL CLIENTE.</w:t>
      </w:r>
    </w:p>
    <w:p>
      <w:pPr>
        <w:spacing w:after="40"/>
        <w:ind w:left="340"/>
      </w:pPr>
      <w:r>
        <w:rPr>
          <w:rFonts w:ascii="Segoe UI Symbol" w:hAnsi="Segoe UI Symbol"/>
        </w:rPr>
        <w:t xml:space="preserve">☐  </w:t>
      </w:r>
      <w:r>
        <w:rPr>
          <w:rFonts w:ascii="Calibri" w:hAnsi="Calibri"/>
          <w:b w:val="0"/>
          <w:i w:val="0"/>
        </w:rPr>
        <w:t>Las vistas principales cargan en menos de 2 segundos con el volumen de datos previsto.</w:t>
      </w:r>
    </w:p>
    <w:p>
      <w:pPr>
        <w:spacing w:after="40"/>
        <w:ind w:left="340"/>
      </w:pPr>
      <w:r>
        <w:rPr>
          <w:rFonts w:ascii="Segoe UI Symbol" w:hAnsi="Segoe UI Symbol"/>
        </w:rPr>
        <w:t xml:space="preserve">☐  </w:t>
      </w:r>
      <w:r>
        <w:rPr>
          <w:rFonts w:ascii="Calibri" w:hAnsi="Calibri"/>
          <w:b w:val="0"/>
          <w:i w:val="0"/>
        </w:rPr>
        <w:t>Los reportes se generan en menos de 10 segundos con 100,000 registros.</w:t>
      </w:r>
    </w:p>
    <w:p>
      <w:pPr>
        <w:spacing w:after="40"/>
        <w:ind w:left="340"/>
      </w:pPr>
      <w:r>
        <w:rPr>
          <w:rFonts w:ascii="Segoe UI Symbol" w:hAnsi="Segoe UI Symbol"/>
        </w:rPr>
        <w:t xml:space="preserve">☐  </w:t>
      </w:r>
      <w:r>
        <w:rPr>
          <w:rFonts w:ascii="Calibri" w:hAnsi="Calibri"/>
          <w:b w:val="0"/>
          <w:i w:val="0"/>
        </w:rPr>
        <w:t>El sistema opera correctamente en Chrome, Edge y Safari, en escritorio y en tableta.</w:t>
      </w:r>
    </w:p>
    <w:p>
      <w:pPr>
        <w:spacing w:after="40"/>
        <w:ind w:left="340"/>
      </w:pPr>
      <w:r>
        <w:rPr>
          <w:rFonts w:ascii="Segoe UI Symbol" w:hAnsi="Segoe UI Symbol"/>
        </w:rPr>
        <w:t xml:space="preserve">☐  </w:t>
      </w:r>
      <w:r>
        <w:rPr>
          <w:rFonts w:ascii="Calibri" w:hAnsi="Calibri"/>
          <w:b w:val="0"/>
          <w:i w:val="0"/>
        </w:rPr>
        <w:t>Los respaldos automáticos están activos y se verificó una restauración de prueba.</w:t>
      </w:r>
    </w:p>
    <w:p>
      <w:pPr>
        <w:pStyle w:val="Heading3"/>
      </w:pPr>
      <w:r>
        <w:rPr>
          <w:rFonts w:ascii="Calibri" w:hAnsi="Calibri"/>
          <w:b/>
          <w:i w:val="0"/>
        </w:rPr>
        <w:t>9. Supuestos</w:t>
      </w:r>
    </w:p>
    <w:p>
      <w:pPr>
        <w:jc w:val="both"/>
      </w:pPr>
      <w:r>
        <w:rPr>
          <w:rFonts w:ascii="Calibri" w:hAnsi="Calibri"/>
          <w:b w:val="0"/>
          <w:i w:val="0"/>
        </w:rPr>
        <w:t>Esta estimación de precio y plazo se sostiene sobre los siguientes supuestos. Si alguno resulta falso, se emitirá una Orden de Cambio:</w:t>
      </w:r>
    </w:p>
    <w:p>
      <w:pPr>
        <w:spacing w:after="40"/>
        <w:ind w:left="340"/>
      </w:pPr>
      <w:r>
        <w:t xml:space="preserve">•  </w:t>
      </w:r>
      <w:r>
        <w:rPr>
          <w:rFonts w:ascii="Calibri" w:hAnsi="Calibri"/>
          <w:b w:val="0"/>
          <w:i w:val="0"/>
        </w:rPr>
        <w:t>EL CLIENTE entrega accesos, datos y definiciones en las fechas comprometidas.</w:t>
      </w:r>
    </w:p>
    <w:p>
      <w:pPr>
        <w:spacing w:after="40"/>
        <w:ind w:left="340"/>
      </w:pPr>
      <w:r>
        <w:t xml:space="preserve">•  </w:t>
      </w:r>
      <w:r>
        <w:rPr>
          <w:rFonts w:ascii="Calibri" w:hAnsi="Calibri"/>
          <w:b w:val="0"/>
          <w:i w:val="0"/>
        </w:rPr>
        <w:t>Las integraciones con terceros cuentan con API documentada, ambiente de pruebas y accesos vigentes.</w:t>
      </w:r>
    </w:p>
    <w:p>
      <w:pPr>
        <w:spacing w:after="40"/>
        <w:ind w:left="340"/>
      </w:pPr>
      <w:r>
        <w:t xml:space="preserve">•  </w:t>
      </w:r>
      <w:r>
        <w:rPr>
          <w:rFonts w:ascii="Calibri" w:hAnsi="Calibri"/>
          <w:b w:val="0"/>
          <w:i w:val="0"/>
        </w:rPr>
        <w:t>No se requiere migración de datos históricos, salvo la señalada expresamente.</w:t>
      </w:r>
    </w:p>
    <w:p>
      <w:pPr>
        <w:spacing w:after="40"/>
        <w:ind w:left="340"/>
      </w:pPr>
      <w:r>
        <w:t xml:space="preserve">•  </w:t>
      </w:r>
      <w:r>
        <w:rPr>
          <w:rFonts w:ascii="Calibri" w:hAnsi="Calibri"/>
          <w:b w:val="0"/>
          <w:i w:val="0"/>
        </w:rPr>
        <w:t>Los volúmenes de datos y de usuarios corresponden a los informados durante el discovery.</w:t>
      </w:r>
    </w:p>
    <w:p>
      <w:pPr>
        <w:spacing w:after="40"/>
        <w:ind w:left="340"/>
      </w:pPr>
      <w:r>
        <w:t xml:space="preserve">•  </w:t>
      </w:r>
      <w:r>
        <w:rPr>
          <w:rFonts w:ascii="Calibri" w:hAnsi="Calibri"/>
          <w:b w:val="0"/>
          <w:i w:val="0"/>
        </w:rPr>
        <w:t>No existen requisitos regulatorios o de certificación no revelados.</w:t>
      </w:r>
    </w:p>
    <w:p>
      <w:pPr>
        <w:spacing w:after="40"/>
        <w:ind w:left="340"/>
      </w:pPr>
      <w:r>
        <w:t xml:space="preserve">•  </w:t>
      </w:r>
      <w:r>
        <w:rPr>
          <w:rFonts w:ascii="Calibri" w:hAnsi="Calibri"/>
          <w:b w:val="0"/>
          <w:i w:val="0"/>
        </w:rPr>
        <w:t>Las reglas de negocio entregadas son definitivas al inicio de cada fase.</w:t>
      </w:r>
    </w:p>
    <w:p>
      <w:pPr>
        <w:spacing w:after="40"/>
        <w:ind w:left="340"/>
      </w:pPr>
      <w:r>
        <w:t xml:space="preserve">•  </w:t>
      </w:r>
      <w:r>
        <w:rPr>
          <w:rFonts w:ascii="Calibri" w:hAnsi="Calibri"/>
          <w:b w:val="0"/>
          <w:i w:val="0"/>
        </w:rPr>
        <w:t>[OTROS SUPUESTOS ESPECÍFICOS DEL PROYECTO]</w:t>
      </w:r>
    </w:p>
    <w:p>
      <w:pPr>
        <w:pStyle w:val="Heading3"/>
      </w:pPr>
      <w:r>
        <w:rPr>
          <w:rFonts w:ascii="Calibri" w:hAnsi="Calibri"/>
          <w:b/>
          <w:i w:val="0"/>
        </w:rPr>
        <w:t>10. Fuera de alcance (explícito)</w:t>
      </w:r>
    </w:p>
    <w:p>
      <w:pPr>
        <w:jc w:val="both"/>
      </w:pPr>
      <w:r>
        <w:rPr>
          <w:rFonts w:ascii="Calibri" w:hAnsi="Calibri"/>
          <w:b w:val="0"/>
          <w:i w:val="0"/>
        </w:rPr>
        <w:t>Migración de datos históricos · Aplicaciones móviles nativas · Facturación electrónica y timbrado · Certificaciones de seguridad o auditorías externas · Producción de contenido, fotografía o video · Diseño de identidad de marca · Soporte operativo continuo posterior a la garantía · Capacitación presencial · Administración de la infraestructura después del lanzamiento, salvo contratación de mantenimiento · [OTROS].</w:t>
      </w:r>
    </w:p>
    <w:p>
      <w:pPr>
        <w:spacing w:before="40" w:after="160"/>
        <w:pBdr>
          <w:bottom w:val="single" w:sz="6" w:space="0" w:color="D9D9D9"/>
        </w:pBdr>
      </w:pPr>
    </w:p>
    <w:p>
      <w:pPr>
        <w:jc w:val="both"/>
      </w:pPr>
      <w:r>
        <w:rPr>
          <w:rFonts w:ascii="Calibri" w:hAnsi="Calibri"/>
          <w:b w:val="0"/>
          <w:i w:val="0"/>
        </w:rPr>
        <w:t xml:space="preserve">Leído que fue el presente contrato por LAS PARTES, y enteradas de su contenido, alcance y fuerza legal, lo firman por duplicado en </w:t>
      </w:r>
      <w:r>
        <w:rPr>
          <w:rFonts w:ascii="Calibri" w:hAnsi="Calibri"/>
          <w:b/>
          <w:i w:val="0"/>
        </w:rPr>
        <w:t>Naucalpan de Juárez, Estado de México</w:t>
      </w:r>
      <w:r>
        <w:rPr>
          <w:rFonts w:ascii="Calibri" w:hAnsi="Calibri"/>
          <w:b w:val="0"/>
          <w:i w:val="0"/>
        </w:rPr>
        <w:t xml:space="preserve">, a los </w:t>
      </w:r>
      <w:r>
        <w:rPr>
          <w:rFonts w:ascii="Calibri" w:hAnsi="Calibri"/>
          <w:b/>
          <w:i w:val="0"/>
        </w:rPr>
        <w:t>______</w:t>
      </w:r>
      <w:r>
        <w:rPr>
          <w:rFonts w:ascii="Calibri" w:hAnsi="Calibri"/>
          <w:b w:val="0"/>
          <w:i w:val="0"/>
        </w:rPr>
        <w:t xml:space="preserve"> días del mes de </w:t>
      </w:r>
      <w:r>
        <w:rPr>
          <w:rFonts w:ascii="Calibri" w:hAnsi="Calibri"/>
          <w:b/>
          <w:i w:val="0"/>
        </w:rPr>
        <w:t>__________________</w:t>
      </w:r>
      <w:r>
        <w:rPr>
          <w:rFonts w:ascii="Calibri" w:hAnsi="Calibri"/>
          <w:b w:val="0"/>
          <w:i w:val="0"/>
        </w:rPr>
        <w:t xml:space="preserve"> de </w:t>
      </w:r>
      <w:r>
        <w:rPr>
          <w:rFonts w:ascii="Calibri" w:hAnsi="Calibri"/>
          <w:b/>
          <w:i w:val="0"/>
        </w:rPr>
        <w:t>20____</w:t>
      </w:r>
      <w:r>
        <w:rPr>
          <w:rFonts w:ascii="Calibri" w:hAnsi="Calibri"/>
          <w:b w:val="0"/>
          <w:i w:val="0"/>
        </w:rPr>
        <w:t>.</w:t>
      </w:r>
    </w:p>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EL PRESTADOR</w:t>
            </w:r>
          </w:p>
        </w:tc>
        <w:tc>
          <w:tcPr>
            <w:tcW w:type="dxa" w:w="4703"/>
            <w:shd w:val="clear" w:color="auto" w:fill="EAEFF5"/>
          </w:tcPr>
          <w:p>
            <w:pPr>
              <w:spacing w:after="40" w:before="40"/>
            </w:pPr>
            <w:r/>
            <w:r>
              <w:rPr>
                <w:rFonts w:ascii="Calibri" w:hAnsi="Calibri"/>
                <w:b/>
                <w:i w:val="0"/>
                <w:sz w:val="19"/>
              </w:rPr>
              <w:t>EL CLIENTE</w:t>
            </w:r>
          </w:p>
        </w:tc>
      </w:tr>
      <w:tr>
        <w:tc>
          <w:tcPr>
            <w:tcW w:type="dxa" w:w="4703"/>
          </w:tcPr>
          <w:p>
            <w:pPr>
              <w:spacing w:after="40" w:before="40"/>
            </w:pPr>
            <w:r/>
          </w:p>
          <w:p>
            <w:pPr>
              <w:spacing w:after="40" w:before="40"/>
            </w:pPr>
          </w:p>
          <w:p>
            <w:pPr>
              <w:spacing w:after="40" w:before="40"/>
            </w:pPr>
          </w:p>
          <w:p>
            <w:pPr>
              <w:spacing w:after="40" w:before="40"/>
            </w:pPr>
          </w:p>
        </w:tc>
        <w:tc>
          <w:tcPr>
            <w:tcW w:type="dxa" w:w="4703"/>
          </w:tcPr>
          <w:p>
            <w:pPr>
              <w:spacing w:after="40" w:before="40"/>
            </w:pPr>
            <w:r/>
          </w:p>
          <w:p>
            <w:pPr>
              <w:spacing w:after="40" w:before="40"/>
            </w:pPr>
          </w:p>
          <w:p>
            <w:pPr>
              <w:spacing w:after="40" w:before="40"/>
            </w:pPr>
          </w:p>
          <w:p>
            <w:pPr>
              <w:spacing w:after="40" w:before="40"/>
            </w:pPr>
          </w:p>
        </w:tc>
      </w:tr>
      <w:tr>
        <w:tc>
          <w:tcPr>
            <w:tcW w:type="dxa" w:w="4703"/>
          </w:tcPr>
          <w:p>
            <w:pPr>
              <w:spacing w:after="40" w:before="40"/>
            </w:pPr>
            <w:r/>
            <w:r>
              <w:rPr>
                <w:rFonts w:ascii="Calibri" w:hAnsi="Calibri"/>
                <w:b w:val="0"/>
                <w:i w:val="0"/>
                <w:sz w:val="19"/>
              </w:rPr>
              <w:t>_______________________________</w:t>
            </w:r>
          </w:p>
        </w:tc>
        <w:tc>
          <w:tcPr>
            <w:tcW w:type="dxa" w:w="4703"/>
          </w:tcPr>
          <w:p>
            <w:pPr>
              <w:spacing w:after="40" w:before="40"/>
            </w:pPr>
            <w:r/>
            <w:r>
              <w:rPr>
                <w:rFonts w:ascii="Calibri" w:hAnsi="Calibri"/>
                <w:b w:val="0"/>
                <w:i w:val="0"/>
                <w:sz w:val="19"/>
              </w:rPr>
              <w:t>_______________________________</w:t>
            </w:r>
          </w:p>
        </w:tc>
      </w:tr>
      <w:tr>
        <w:tc>
          <w:tcPr>
            <w:tcW w:type="dxa" w:w="4703"/>
          </w:tcPr>
          <w:p>
            <w:pPr>
              <w:spacing w:after="40" w:before="40"/>
            </w:pPr>
            <w:r/>
            <w:r>
              <w:rPr>
                <w:rFonts w:ascii="Calibri" w:hAnsi="Calibri"/>
                <w:b/>
                <w:i w:val="0"/>
                <w:sz w:val="19"/>
              </w:rPr>
              <w:t>Héctor Alejandro Cruz Solís</w:t>
            </w:r>
          </w:p>
        </w:tc>
        <w:tc>
          <w:tcPr>
            <w:tcW w:type="dxa" w:w="4703"/>
          </w:tcPr>
          <w:p>
            <w:pPr>
              <w:spacing w:after="40" w:before="40"/>
            </w:pPr>
            <w:r/>
            <w:r>
              <w:rPr>
                <w:rFonts w:ascii="Calibri" w:hAnsi="Calibri"/>
                <w:b/>
                <w:i w:val="0"/>
                <w:sz w:val="19"/>
              </w:rPr>
              <w:t>[NOMBRE DEL CLIENTE / REPRESENTANTE]</w:t>
            </w:r>
          </w:p>
        </w:tc>
      </w:tr>
      <w:tr>
        <w:tc>
          <w:tcPr>
            <w:tcW w:type="dxa" w:w="4703"/>
          </w:tcPr>
          <w:p>
            <w:pPr>
              <w:spacing w:after="40" w:before="40"/>
            </w:pPr>
            <w:r/>
            <w:r>
              <w:rPr>
                <w:rFonts w:ascii="Calibri" w:hAnsi="Calibri"/>
                <w:b w:val="0"/>
                <w:i w:val="0"/>
                <w:sz w:val="19"/>
              </w:rPr>
              <w:t>RFC: CUSH011107NH8</w:t>
            </w:r>
          </w:p>
        </w:tc>
        <w:tc>
          <w:tcPr>
            <w:tcW w:type="dxa" w:w="4703"/>
          </w:tcPr>
          <w:p>
            <w:pPr>
              <w:spacing w:after="40" w:before="40"/>
            </w:pPr>
            <w:r/>
            <w:r>
              <w:rPr>
                <w:rFonts w:ascii="Calibri" w:hAnsi="Calibri"/>
                <w:b w:val="0"/>
                <w:i w:val="0"/>
                <w:sz w:val="19"/>
              </w:rPr>
              <w:t>RFC: [RFC DEL CLIENTE]</w:t>
            </w:r>
          </w:p>
        </w:tc>
      </w:tr>
      <w:tr>
        <w:tc>
          <w:tcPr>
            <w:tcW w:type="dxa" w:w="4703"/>
          </w:tcPr>
          <w:p>
            <w:pPr>
              <w:spacing w:after="40" w:before="40"/>
            </w:pPr>
            <w:r/>
            <w:r>
              <w:rPr>
                <w:rFonts w:ascii="Calibri" w:hAnsi="Calibri"/>
                <w:b w:val="0"/>
                <w:i w:val="0"/>
                <w:sz w:val="19"/>
              </w:rPr>
              <w:t>Devifly · devifly.dev</w:t>
            </w:r>
          </w:p>
        </w:tc>
        <w:tc>
          <w:tcPr>
            <w:tcW w:type="dxa" w:w="4703"/>
          </w:tcPr>
          <w:p>
            <w:pPr>
              <w:spacing w:after="40" w:before="40"/>
            </w:pPr>
            <w:r/>
            <w:r>
              <w:rPr>
                <w:rFonts w:ascii="Calibri" w:hAnsi="Calibri"/>
                <w:b w:val="0"/>
                <w:i w:val="0"/>
                <w:sz w:val="19"/>
              </w:rPr>
              <w:t>[CARGO, si aplica]</w:t>
            </w:r>
          </w:p>
        </w:tc>
      </w:tr>
    </w:tbl>
    <w:p>
      <w:pPr>
        <w:spacing w:after="40"/>
      </w:pPr>
    </w:p>
    <w:sectPr>
      <w:headerReference r:id="rId6" w:type="default"/>
      <w:footerReference r:id="rId7" w:type="default"/>
      <w:pgSz w:h="15840" w:w="12240" w:orient="portrait"/>
      <w:pgMar w:bottom="1134" w:top="1417" w:left="1417" w:right="1417" w:header="709"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pBdr>
        <w:top w:color="cccccc" w:space="4" w:sz="6" w:val="single"/>
      </w:pBdr>
      <w:jc w:val="center"/>
      <w:rPr/>
    </w:pPr>
    <w:r w:rsidDel="00000000" w:rsidR="00000000" w:rsidRPr="00000000">
      <w:rPr>
        <w:color w:val="999999"/>
        <w:sz w:val="16"/>
        <w:szCs w:val="16"/>
        <w:rtl w:val="0"/>
      </w:rPr>
      <w:t xml:space="preserve">devifly.dev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pBdr>
        <w:bottom w:color="1f4e79" w:space="4" w:sz="6" w:val="single"/>
      </w:pBdr>
      <w:rPr/>
    </w:pPr>
    <w:hyperlink r:id="rId1">
      <w:r w:rsidDel="00000000" w:rsidR="00000000" w:rsidRPr="00000000">
        <w:rPr>
          <w:b w:val="1"/>
          <w:bCs w:val="1"/>
          <w:color w:val="2e74b5"/>
          <w:sz w:val="24"/>
          <w:szCs w:val="24"/>
          <w:rtl w:val="0"/>
        </w:rPr>
        <w:t xml:space="preserve">Devifly</w:t>
      </w:r>
    </w:hyperlink>
    <w:r w:rsidDel="00000000" w:rsidR="00000000" w:rsidRPr="00000000">
      <w:rPr>
        <w:color w:val="777777"/>
        <w:sz w:val="18"/>
        <w:szCs w:val="18"/>
        <w:rtl w:val="0"/>
      </w:rPr>
      <w:t xml:space="preserve">  |   Web Development Agency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Calibri" w:hAnsi="Calibri"/>
      <w:sz w:val="21"/>
    </w:rPr>
  </w:style>
  <w:style w:type="paragraph" w:styleId="Heading1">
    <w:name w:val="heading 1"/>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Arial" w:eastAsia="Arial" w:hAnsi="Calibri"/>
      <w:b/>
      <w:bCs w:val="1"/>
      <w:i w:val="0"/>
      <w:iCs w:val="0"/>
      <w:smallCaps w:val="0"/>
      <w:strike w:val="0"/>
      <w:color w:val="1F4E79"/>
      <w:sz w:val="34"/>
      <w:szCs w:val="32"/>
      <w:u w:val="none"/>
      <w:shd w:fill="auto" w:val="clear"/>
      <w:vertAlign w:val="baseline"/>
    </w:rPr>
  </w:style>
  <w:style w:type="paragraph" w:styleId="Heading2">
    <w:name w:val="heading 2"/>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Arial" w:eastAsia="Arial" w:hAnsi="Calibri"/>
      <w:b/>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Arial" w:eastAsia="Arial" w:hAnsi="Calibri"/>
      <w:b/>
      <w:bCs w:val="0"/>
      <w:i w:val="0"/>
      <w:iCs w:val="0"/>
      <w:smallCaps w:val="0"/>
      <w:strike w:val="0"/>
      <w:color w:val="2E74B5"/>
      <w:sz w:val="23"/>
      <w:szCs w:val="24"/>
      <w:u w:val="none"/>
      <w:shd w:fill="auto" w:val="clear"/>
      <w:vertAlign w:val="baseline"/>
    </w:rPr>
  </w:style>
  <w:style w:type="paragraph" w:styleId="Heading4">
    <w:name w:val="heading 4"/>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Arial" w:eastAsia="Arial" w:hAnsi="Calibri"/>
      <w:b/>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evifly.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