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c27ba0"/>
          <w:sz w:val="36"/>
          <w:szCs w:val="36"/>
        </w:rPr>
      </w:pPr>
      <w:r w:rsidDel="00000000" w:rsidR="00000000" w:rsidRPr="00000000">
        <w:rPr>
          <w:color w:val="c27ba0"/>
          <w:sz w:val="36"/>
          <w:szCs w:val="36"/>
          <w:rtl w:val="0"/>
        </w:rPr>
        <w:t xml:space="preserve">Gabriel Garcia Marquez</w:t>
      </w:r>
    </w:p>
    <w:p w:rsidR="00000000" w:rsidDel="00000000" w:rsidP="00000000" w:rsidRDefault="00000000" w:rsidRPr="00000000" w14:paraId="00000002">
      <w:pPr>
        <w:rPr/>
        <w:sectPr>
          <w:headerReference r:id="rId6" w:type="default"/>
          <w:foot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Gabriel Jose Garcia Marquez</w:t>
      </w:r>
      <w:r w:rsidDel="00000000" w:rsidR="00000000" w:rsidRPr="00000000">
        <w:rPr>
          <w:rFonts w:ascii="Tahoma" w:cs="Tahoma" w:eastAsia="Tahoma" w:hAnsi="Tahoma"/>
          <w:color w:val="674ea7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nació en Aracataca (Colombia) en </w:t>
      </w: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1928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Cursó estudios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secundarios en San José a partir de 1940 y finalizó su bachillerato en el Colegio Liceo 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 Zipaquirá, el 12 de diciembre de 1940. Se matriculó en la Facultad de Derecho de la </w:t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Universidad Nacional de Cartagena el 25 de febrero de 1947, aunque sin mostrar 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excesivo interés por los estudios.</w:t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123825</wp:posOffset>
            </wp:positionV>
            <wp:extent cx="1814513" cy="1771051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771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En 1961 “ EL coronel no tiene quien le escriba”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relato en que aparecen ya los temas recurrentes de la lluvia incesante, el coronel abandonado a una soledad</w:t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devastadora, a penas si compartida por su meher, un gallo, el recuerdo de su hijo</w:t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muerto, la añoranza de batallas pasadas y … la miseria.</w:t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b w:val="1"/>
          <w:color w:val="674ea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El estilo lacónico, áspero y breve, produce unos resultados sumamente eficaces. </w:t>
      </w: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En </w:t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  <w:color w:val="674ea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1962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reúne algunos de sus cuentos ocho en total bajo el título de</w:t>
      </w: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 “Los funerales de Mamá Grande” , y publica su novela “La mala hora”.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Pero toda la obra anterior a </w:t>
      </w: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Cien años de soledad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 solo un acercamiento al proyecto 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global y mucho más ambicioso que constituye justamente esa gran novela. En efecto,</w:t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muchos de los elementos de sus relatos cobran un interés inusitado al ser integrados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674ea7"/>
          <w:sz w:val="26"/>
          <w:szCs w:val="26"/>
          <w:rtl w:val="0"/>
        </w:rPr>
        <w:t xml:space="preserve">Cien años de soledad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En ella, Marquez edifica y da vida al pueblo mítico de</w:t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Macondo (y la legendaria estirpe de los Buendía) un territorio imaginario donde lo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inverosímil y mágico no es menos real que lo cotidiano y lógico; este es el postulado 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básico de lo que después sería conocido como realismo mágico.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Work Sans Black" w:cs="Work Sans Black" w:eastAsia="Work Sans Black" w:hAnsi="Work Sans Black"/>
          <w:sz w:val="28"/>
          <w:szCs w:val="28"/>
        </w:rPr>
      </w:pPr>
      <w:r w:rsidDel="00000000" w:rsidR="00000000" w:rsidRPr="00000000">
        <w:rPr>
          <w:rFonts w:ascii="Work Sans Black" w:cs="Work Sans Black" w:eastAsia="Work Sans Black" w:hAnsi="Work Sans Black"/>
          <w:sz w:val="28"/>
          <w:szCs w:val="28"/>
          <w:rtl w:val="0"/>
        </w:rPr>
        <w:t xml:space="preserve">Otras obras de Garcia Marquez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0" w:tblpY="0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2910"/>
        <w:gridCol w:w="2895"/>
        <w:tblGridChange w:id="0">
          <w:tblGrid>
            <w:gridCol w:w="2910"/>
            <w:gridCol w:w="2910"/>
            <w:gridCol w:w="289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  <w:rtl w:val="0"/>
              </w:rPr>
              <w:t xml:space="preserve">Título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  <w:rtl w:val="0"/>
              </w:rPr>
              <w:t xml:space="preserve">Año de publicación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c27ba0"/>
                <w:sz w:val="32"/>
                <w:szCs w:val="32"/>
                <w:rtl w:val="0"/>
              </w:rPr>
              <w:t xml:space="preserve">Editorial (ultima edicion)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24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harkesg6kkj2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Como se Cuenta un cuento 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1955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Mondadori (2000)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27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y71n6g6y45g8" w:id="1"/>
            <w:bookmarkEnd w:id="1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El ahogado más hermoso</w:t>
            </w:r>
          </w:p>
          <w:p w:rsidR="00000000" w:rsidDel="00000000" w:rsidP="00000000" w:rsidRDefault="00000000" w:rsidRPr="00000000" w14:paraId="00000028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xs974hfu2vth" w:id="2"/>
            <w:bookmarkEnd w:id="2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del mundo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1968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Aguilar (1994)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2B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ebqiyo2sccvc" w:id="3"/>
            <w:bookmarkEnd w:id="3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Cien año de soledad 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1967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Editorial Sudamerica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2E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68cqbdtgkzbf" w:id="4"/>
            <w:bookmarkEnd w:id="4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El coronel no tiene quien le</w:t>
            </w:r>
          </w:p>
          <w:p w:rsidR="00000000" w:rsidDel="00000000" w:rsidP="00000000" w:rsidRDefault="00000000" w:rsidRPr="00000000" w14:paraId="0000002F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wpbw51h0dgf5" w:id="5"/>
            <w:bookmarkEnd w:id="5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escriba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1961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Editorial De bolsillo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32">
            <w:pPr>
              <w:pStyle w:val="Title"/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</w:rPr>
            </w:pPr>
            <w:bookmarkStart w:colFirst="0" w:colLast="0" w:name="_3aqrq8o8qu3r" w:id="6"/>
            <w:bookmarkEnd w:id="6"/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sz w:val="24"/>
                <w:szCs w:val="24"/>
                <w:rtl w:val="0"/>
              </w:rPr>
              <w:t xml:space="preserve">La hojarasca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1955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Editorial De Bolsillo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Work Sans Black">
    <w:embedBold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“Escritor y novelista Gabriel Garcia Marquez”</w:t>
    </w:r>
  </w:p>
  <w:p w:rsidR="00000000" w:rsidDel="00000000" w:rsidP="00000000" w:rsidRDefault="00000000" w:rsidRPr="00000000" w14:paraId="00000037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“Literatura Latinoamerica”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WorkSansBlack-bold.ttf"/><Relationship Id="rId8" Type="http://schemas.openxmlformats.org/officeDocument/2006/relationships/font" Target="fonts/WorkSans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