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0ED6" w14:textId="77777777" w:rsidR="00FA4B34" w:rsidRDefault="00FA4B34" w:rsidP="00FA4B34">
      <w:pPr>
        <w:pStyle w:val="Default"/>
      </w:pPr>
    </w:p>
    <w:p w14:paraId="34611836" w14:textId="77777777" w:rsidR="00FA4B34" w:rsidRDefault="00FA4B34" w:rsidP="00FA4B34">
      <w:pPr>
        <w:pStyle w:val="Default"/>
        <w:rPr>
          <w:rFonts w:cstheme="minorBidi"/>
          <w:color w:val="auto"/>
        </w:rPr>
      </w:pPr>
    </w:p>
    <w:p w14:paraId="0BEA9BD3" w14:textId="77777777" w:rsidR="00FA4B34" w:rsidRDefault="00FA4B34" w:rsidP="00FA4B34">
      <w:pPr>
        <w:pStyle w:val="Default"/>
        <w:numPr>
          <w:ilvl w:val="0"/>
          <w:numId w:val="1"/>
        </w:numPr>
        <w:rPr>
          <w:rFonts w:cstheme="minorBidi"/>
          <w:color w:val="00B350"/>
          <w:sz w:val="36"/>
          <w:szCs w:val="36"/>
        </w:rPr>
      </w:pPr>
      <w:r>
        <w:rPr>
          <w:rFonts w:cstheme="minorBidi"/>
          <w:b/>
          <w:bCs/>
          <w:color w:val="00B350"/>
          <w:sz w:val="36"/>
          <w:szCs w:val="36"/>
        </w:rPr>
        <w:t xml:space="preserve">Purpose </w:t>
      </w:r>
    </w:p>
    <w:p w14:paraId="2E1E52B0" w14:textId="77777777" w:rsidR="00905776" w:rsidRDefault="00FA4B34" w:rsidP="00FA4B34">
      <w:pPr>
        <w:pStyle w:val="Pa3"/>
        <w:rPr>
          <w:rFonts w:ascii="Proxima Nova Light" w:hAnsi="Proxima Nova Light" w:cs="Proxima Nova Light"/>
          <w:color w:val="000000"/>
          <w:sz w:val="22"/>
          <w:szCs w:val="22"/>
        </w:rPr>
      </w:pPr>
      <w:r>
        <w:rPr>
          <w:rFonts w:ascii="Proxima Nova Light" w:hAnsi="Proxima Nova Light" w:cs="Proxima Nova Light"/>
          <w:color w:val="000000"/>
          <w:sz w:val="22"/>
          <w:szCs w:val="22"/>
        </w:rPr>
        <w:t xml:space="preserve">Driving a motor vehicle is a complex task involving perception, appropriate judgement, adequate response time and appropriate physical capability. </w:t>
      </w:r>
    </w:p>
    <w:p w14:paraId="0C56533A" w14:textId="77777777" w:rsidR="00905776" w:rsidRDefault="00905776" w:rsidP="00FA4B34">
      <w:pPr>
        <w:pStyle w:val="Pa3"/>
        <w:rPr>
          <w:rFonts w:ascii="Proxima Nova Light" w:hAnsi="Proxima Nova Light" w:cs="Proxima Nova Light"/>
          <w:color w:val="000000"/>
          <w:sz w:val="22"/>
          <w:szCs w:val="22"/>
        </w:rPr>
      </w:pPr>
    </w:p>
    <w:p w14:paraId="426896B7" w14:textId="5C56E32E" w:rsidR="00FA4B34" w:rsidRDefault="00FA4B34" w:rsidP="00FA4B34">
      <w:pPr>
        <w:pStyle w:val="Pa3"/>
        <w:rPr>
          <w:rFonts w:ascii="Proxima Nova Light" w:hAnsi="Proxima Nova Light" w:cs="Proxima Nova Light"/>
          <w:color w:val="000000"/>
          <w:sz w:val="22"/>
          <w:szCs w:val="22"/>
        </w:rPr>
      </w:pPr>
      <w:r>
        <w:rPr>
          <w:rFonts w:ascii="Proxima Nova Light" w:hAnsi="Proxima Nova Light" w:cs="Proxima Nova Light"/>
          <w:color w:val="000000"/>
          <w:sz w:val="22"/>
          <w:szCs w:val="22"/>
        </w:rPr>
        <w:t xml:space="preserve">A range of medical conditions, disabilities and treatments may influence these driving prerequisites. Such impairment may adversely affect driving ability, possibly resulting in a crash causing death or injury. </w:t>
      </w:r>
    </w:p>
    <w:p w14:paraId="752C7E48" w14:textId="77777777" w:rsidR="00905776" w:rsidRPr="00905776" w:rsidRDefault="00905776" w:rsidP="00905776">
      <w:pPr>
        <w:pStyle w:val="Default"/>
      </w:pPr>
    </w:p>
    <w:p w14:paraId="416AB2A3" w14:textId="77777777" w:rsidR="00FA4B34" w:rsidRDefault="00FA4B34" w:rsidP="00FA4B34">
      <w:pPr>
        <w:pStyle w:val="Pa3"/>
        <w:rPr>
          <w:rFonts w:ascii="Proxima Nova Light" w:hAnsi="Proxima Nova Light" w:cs="Proxima Nova Light"/>
          <w:color w:val="000000"/>
          <w:sz w:val="22"/>
          <w:szCs w:val="22"/>
        </w:rPr>
      </w:pPr>
      <w:r>
        <w:rPr>
          <w:rFonts w:ascii="Proxima Nova Light" w:hAnsi="Proxima Nova Light" w:cs="Proxima Nova Light"/>
          <w:color w:val="000000"/>
          <w:sz w:val="22"/>
          <w:szCs w:val="22"/>
        </w:rPr>
        <w:t xml:space="preserve">The primary purpose of this publication is to increase road safety in Australia by assisting health professionals to: </w:t>
      </w:r>
    </w:p>
    <w:p w14:paraId="532EE7EF" w14:textId="77777777" w:rsidR="00905776" w:rsidRDefault="00905776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</w:p>
    <w:p w14:paraId="3553EDFC" w14:textId="7AFCA6F8" w:rsidR="00FA4B34" w:rsidRDefault="00905776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assess the fitness to drive of their patients in a consistent and appropriate manner based on current medical evidence </w:t>
      </w:r>
    </w:p>
    <w:p w14:paraId="7E1B102D" w14:textId="77777777" w:rsidR="00905776" w:rsidRDefault="00905776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</w:p>
    <w:p w14:paraId="6FDD9D0F" w14:textId="5D85A3DB" w:rsidR="00FA4B34" w:rsidRDefault="00905776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promote the responsible behaviour of their patients, having regard to their medical fitness </w:t>
      </w:r>
    </w:p>
    <w:p w14:paraId="23DF315A" w14:textId="77777777" w:rsidR="00FA4B34" w:rsidRDefault="00FA4B34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conduct medical examinations for the licensing of drivers as required by state and territory driver licensing authorities </w:t>
      </w:r>
    </w:p>
    <w:p w14:paraId="4E29E20A" w14:textId="77777777" w:rsidR="00905776" w:rsidRDefault="00905776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</w:p>
    <w:p w14:paraId="3C1B7976" w14:textId="1FE1DBD9" w:rsidR="00905776" w:rsidRPr="00905776" w:rsidRDefault="00905776" w:rsidP="00905776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provide information to inform decisions on conditional licences </w:t>
      </w:r>
    </w:p>
    <w:p w14:paraId="463360F5" w14:textId="77777777" w:rsidR="00905776" w:rsidRDefault="00905776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</w:p>
    <w:p w14:paraId="58D63EFF" w14:textId="5E7500E0" w:rsidR="00FA4B34" w:rsidRDefault="00905776" w:rsidP="00FA4B34">
      <w:pPr>
        <w:pStyle w:val="Default"/>
        <w:numPr>
          <w:ilvl w:val="0"/>
          <w:numId w:val="2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recognise the extent and limits of their professional and legal obligations with respect to reporting fitness to drive. </w:t>
      </w:r>
    </w:p>
    <w:p w14:paraId="2E3BAFCE" w14:textId="77777777" w:rsidR="00FA4B34" w:rsidRDefault="00FA4B34" w:rsidP="00FA4B34">
      <w:pPr>
        <w:pStyle w:val="Default"/>
        <w:rPr>
          <w:rFonts w:ascii="Proxima Nova Light" w:hAnsi="Proxima Nova Light" w:cs="Proxima Nova Light"/>
          <w:sz w:val="22"/>
          <w:szCs w:val="22"/>
        </w:rPr>
      </w:pPr>
    </w:p>
    <w:p w14:paraId="42D42C48" w14:textId="77777777" w:rsidR="00FA4B34" w:rsidRDefault="00FA4B34" w:rsidP="00FA4B34">
      <w:pPr>
        <w:pStyle w:val="Pa3"/>
        <w:rPr>
          <w:rFonts w:ascii="Proxima Nova Light" w:hAnsi="Proxima Nova Light" w:cs="Proxima Nova Light"/>
          <w:color w:val="000000"/>
          <w:sz w:val="22"/>
          <w:szCs w:val="22"/>
        </w:rPr>
      </w:pPr>
      <w:r>
        <w:rPr>
          <w:rFonts w:ascii="Proxima Nova Light" w:hAnsi="Proxima Nova Light" w:cs="Proxima Nova Light"/>
          <w:color w:val="000000"/>
          <w:sz w:val="22"/>
          <w:szCs w:val="22"/>
        </w:rPr>
        <w:t xml:space="preserve">The publication also aims to provide guidance to driver licensing authorities in making licensing decisions. With these aims in mind the publication: </w:t>
      </w:r>
    </w:p>
    <w:p w14:paraId="1A3CB198" w14:textId="77777777" w:rsidR="00905776" w:rsidRPr="00905776" w:rsidRDefault="00905776" w:rsidP="00905776">
      <w:pPr>
        <w:pStyle w:val="Default"/>
      </w:pPr>
    </w:p>
    <w:p w14:paraId="60B393B5" w14:textId="042AB02F" w:rsidR="00FA4B34" w:rsidRDefault="00905776" w:rsidP="00FA4B34">
      <w:pPr>
        <w:pStyle w:val="Default"/>
        <w:numPr>
          <w:ilvl w:val="0"/>
          <w:numId w:val="3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outlines clear medical requirements for driver capability based on available evidence and expert medical opinion </w:t>
      </w:r>
    </w:p>
    <w:p w14:paraId="774CA1CA" w14:textId="77777777" w:rsidR="00905776" w:rsidRDefault="00905776" w:rsidP="00FA4B34">
      <w:pPr>
        <w:pStyle w:val="Default"/>
        <w:numPr>
          <w:ilvl w:val="0"/>
          <w:numId w:val="3"/>
        </w:numPr>
        <w:rPr>
          <w:rFonts w:ascii="Proxima Nova Light" w:hAnsi="Proxima Nova Light" w:cs="Proxima Nova Light"/>
          <w:sz w:val="22"/>
          <w:szCs w:val="22"/>
        </w:rPr>
      </w:pPr>
    </w:p>
    <w:p w14:paraId="64366084" w14:textId="4F3F353E" w:rsidR="00FA4B34" w:rsidRDefault="00905776" w:rsidP="00905776">
      <w:pPr>
        <w:pStyle w:val="Default"/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clearly differentiates between national minimum standards (approved by the Infrastructure and Transport Ministers’ Meeting) for drivers of commercial and private vehicles </w:t>
      </w:r>
    </w:p>
    <w:p w14:paraId="1B14E638" w14:textId="77777777" w:rsidR="00905776" w:rsidRDefault="00905776" w:rsidP="00905776">
      <w:pPr>
        <w:pStyle w:val="Default"/>
        <w:rPr>
          <w:rFonts w:ascii="Proxima Nova Light" w:hAnsi="Proxima Nova Light" w:cs="Proxima Nova Light"/>
          <w:sz w:val="22"/>
          <w:szCs w:val="22"/>
        </w:rPr>
      </w:pPr>
    </w:p>
    <w:p w14:paraId="15219906" w14:textId="62364FC4" w:rsidR="00FA4B34" w:rsidRDefault="00905776" w:rsidP="00FA4B34">
      <w:pPr>
        <w:pStyle w:val="Default"/>
        <w:numPr>
          <w:ilvl w:val="0"/>
          <w:numId w:val="3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provides general guidelines for managing patients with respect to their fitness to drive </w:t>
      </w:r>
    </w:p>
    <w:p w14:paraId="44F83254" w14:textId="77777777" w:rsidR="00FA4B34" w:rsidRDefault="00FA4B34" w:rsidP="00FA4B34">
      <w:pPr>
        <w:pStyle w:val="Default"/>
        <w:numPr>
          <w:ilvl w:val="0"/>
          <w:numId w:val="3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outlines the legal obligations for health professionals, driver licensing authorities and drivers </w:t>
      </w:r>
    </w:p>
    <w:p w14:paraId="64732C6C" w14:textId="77777777" w:rsidR="00905776" w:rsidRDefault="00905776" w:rsidP="00FA4B34">
      <w:pPr>
        <w:pStyle w:val="Default"/>
        <w:numPr>
          <w:ilvl w:val="0"/>
          <w:numId w:val="3"/>
        </w:numPr>
        <w:rPr>
          <w:rFonts w:ascii="Proxima Nova Light" w:hAnsi="Proxima Nova Light" w:cs="Proxima Nova Light"/>
          <w:sz w:val="22"/>
          <w:szCs w:val="22"/>
        </w:rPr>
      </w:pPr>
    </w:p>
    <w:p w14:paraId="00AF8E5F" w14:textId="0372FB2D" w:rsidR="00FA4B34" w:rsidRDefault="00905776" w:rsidP="00FA4B34">
      <w:pPr>
        <w:pStyle w:val="Default"/>
        <w:numPr>
          <w:ilvl w:val="0"/>
          <w:numId w:val="3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- </w:t>
      </w:r>
      <w:r w:rsidR="00FA4B34">
        <w:rPr>
          <w:rFonts w:ascii="Proxima Nova Light" w:hAnsi="Proxima Nova Light" w:cs="Proxima Nova Light"/>
          <w:sz w:val="22"/>
          <w:szCs w:val="22"/>
        </w:rPr>
        <w:t xml:space="preserve">provides a reporting template to guide reporting to the driver licensing authority if required </w:t>
      </w:r>
    </w:p>
    <w:p w14:paraId="69F57B6C" w14:textId="77777777" w:rsidR="00FA4B34" w:rsidRDefault="00FA4B34" w:rsidP="00FA4B34">
      <w:pPr>
        <w:pStyle w:val="Default"/>
        <w:numPr>
          <w:ilvl w:val="0"/>
          <w:numId w:val="3"/>
        </w:numPr>
        <w:rPr>
          <w:rFonts w:ascii="Proxima Nova Light" w:hAnsi="Proxima Nova Light" w:cs="Proxima Nova Light"/>
          <w:sz w:val="22"/>
          <w:szCs w:val="22"/>
        </w:rPr>
      </w:pPr>
      <w:r>
        <w:rPr>
          <w:rFonts w:ascii="Proxima Nova Light" w:hAnsi="Proxima Nova Light" w:cs="Proxima Nova Light"/>
          <w:sz w:val="22"/>
          <w:szCs w:val="22"/>
        </w:rPr>
        <w:t xml:space="preserve">provides links to supporting and substantiating information. </w:t>
      </w:r>
    </w:p>
    <w:p w14:paraId="098CBED2" w14:textId="77777777" w:rsidR="00FA4B34" w:rsidRDefault="00FA4B34" w:rsidP="00FA4B34">
      <w:pPr>
        <w:pStyle w:val="Default"/>
        <w:rPr>
          <w:rFonts w:ascii="Proxima Nova Light" w:hAnsi="Proxima Nova Light" w:cs="Proxima Nova Light"/>
          <w:sz w:val="22"/>
          <w:szCs w:val="22"/>
        </w:rPr>
      </w:pPr>
    </w:p>
    <w:p w14:paraId="56F232F7" w14:textId="77814265" w:rsidR="0061679C" w:rsidRDefault="00FA4B34" w:rsidP="00FA4B34">
      <w:r>
        <w:rPr>
          <w:rFonts w:ascii="Proxima Nova Light" w:hAnsi="Proxima Nova Light" w:cs="Proxima Nova Light"/>
          <w:color w:val="000000"/>
        </w:rPr>
        <w:t>Routine use of these standards will ensure the fitness to drive of each patient is assessed in a consistent manner. In doing so, the health professional will not only be contributing to road safety but may minimise medico-legal exposure in the event that a patient is involved in a crash or disputes a licensing decision.</w:t>
      </w:r>
    </w:p>
    <w:sectPr w:rsidR="0061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oxima Nova Ligh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Hero 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12E83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18771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DFBE1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F5C7997"/>
    <w:multiLevelType w:val="hybridMultilevel"/>
    <w:tmpl w:val="2CA40FB2"/>
    <w:lvl w:ilvl="0" w:tplc="5FB61C76">
      <w:numFmt w:val="bullet"/>
      <w:lvlText w:val="-"/>
      <w:lvlJc w:val="left"/>
      <w:pPr>
        <w:ind w:left="720" w:hanging="360"/>
      </w:pPr>
      <w:rPr>
        <w:rFonts w:ascii="Proxima Nova Light" w:eastAsiaTheme="minorHAnsi" w:hAnsi="Proxima Nova Light" w:cs="Proxima Nova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1436"/>
    <w:multiLevelType w:val="hybridMultilevel"/>
    <w:tmpl w:val="36061462"/>
    <w:lvl w:ilvl="0" w:tplc="953EE178">
      <w:numFmt w:val="bullet"/>
      <w:lvlText w:val="-"/>
      <w:lvlJc w:val="left"/>
      <w:pPr>
        <w:ind w:left="720" w:hanging="360"/>
      </w:pPr>
      <w:rPr>
        <w:rFonts w:ascii="Proxima Nova Light" w:eastAsiaTheme="minorHAnsi" w:hAnsi="Proxima Nova Light" w:cs="Proxima Nova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F7AEB"/>
    <w:multiLevelType w:val="hybridMultilevel"/>
    <w:tmpl w:val="91144B1E"/>
    <w:lvl w:ilvl="0" w:tplc="38A68E6E">
      <w:numFmt w:val="bullet"/>
      <w:lvlText w:val="-"/>
      <w:lvlJc w:val="left"/>
      <w:pPr>
        <w:ind w:left="720" w:hanging="360"/>
      </w:pPr>
      <w:rPr>
        <w:rFonts w:ascii="Proxima Nova Light" w:eastAsiaTheme="minorHAnsi" w:hAnsi="Proxima Nova Light" w:cs="Proxima Nova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488388">
    <w:abstractNumId w:val="0"/>
  </w:num>
  <w:num w:numId="2" w16cid:durableId="123349637">
    <w:abstractNumId w:val="1"/>
  </w:num>
  <w:num w:numId="3" w16cid:durableId="2016347569">
    <w:abstractNumId w:val="2"/>
  </w:num>
  <w:num w:numId="4" w16cid:durableId="871067286">
    <w:abstractNumId w:val="4"/>
  </w:num>
  <w:num w:numId="5" w16cid:durableId="1461996733">
    <w:abstractNumId w:val="3"/>
  </w:num>
  <w:num w:numId="6" w16cid:durableId="1213616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4"/>
    <w:rsid w:val="0061679C"/>
    <w:rsid w:val="00905776"/>
    <w:rsid w:val="00E86D39"/>
    <w:rsid w:val="00FA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5C31"/>
  <w15:chartTrackingRefBased/>
  <w15:docId w15:val="{AD6E48F4-59E9-4177-8986-EF4B364D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4B34"/>
    <w:pPr>
      <w:autoSpaceDE w:val="0"/>
      <w:autoSpaceDN w:val="0"/>
      <w:adjustRightInd w:val="0"/>
      <w:spacing w:after="0" w:line="240" w:lineRule="auto"/>
    </w:pPr>
    <w:rPr>
      <w:rFonts w:ascii="New Hero SemiBold" w:hAnsi="New Hero SemiBold" w:cs="New Hero SemiBol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A4B34"/>
    <w:pPr>
      <w:spacing w:line="22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90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Ding</dc:creator>
  <cp:keywords/>
  <dc:description/>
  <cp:lastModifiedBy>Hang Ding</cp:lastModifiedBy>
  <cp:revision>1</cp:revision>
  <cp:lastPrinted>2024-09-19T02:53:00Z</cp:lastPrinted>
  <dcterms:created xsi:type="dcterms:W3CDTF">2024-09-19T02:53:00Z</dcterms:created>
  <dcterms:modified xsi:type="dcterms:W3CDTF">2024-09-19T06:37:00Z</dcterms:modified>
</cp:coreProperties>
</file>