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Watch box reading “do not touch” placed in a public area for a day. Who opens it, if anyone? Genders? In groups vs. not in groups?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Gender differences in hearing sounds (</w:t>
      </w:r>
      <w:r w:rsidDel="00000000" w:rsidR="00000000" w:rsidRPr="00000000">
        <w:rPr>
          <w:rFonts w:ascii="Droid Serif" w:cs="Droid Serif" w:eastAsia="Droid Serif" w:hAnsi="Droid Serif"/>
          <w:highlight w:val="white"/>
          <w:rtl w:val="0"/>
        </w:rPr>
        <w:t xml:space="preserve">a crying baby, a car horn, sound of an engine revving, a vacuum cleaner, etc.)</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Droid Serif" w:cs="Droid Serif" w:eastAsia="Droid Serif" w:hAnsi="Droid Serif"/>
          <w:rtl w:val="0"/>
        </w:rPr>
        <w:t xml:space="preserve">Rate on a scale from 1 - 10; 1 b</w:t>
      </w:r>
      <w:r w:rsidDel="00000000" w:rsidR="00000000" w:rsidRPr="00000000">
        <w:rPr>
          <w:rFonts w:ascii="Droid Serif" w:cs="Droid Serif" w:eastAsia="Droid Serif" w:hAnsi="Droid Serif"/>
          <w:rtl w:val="0"/>
        </w:rPr>
        <w:t xml:space="preserve">eing the sound brings up very unpleasant emotions and 10 means that the sound incites pleasure.</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What constitutes cute? To males? To females?</w:t>
      </w:r>
    </w:p>
    <w:p w:rsidR="00000000" w:rsidDel="00000000" w:rsidP="00000000" w:rsidRDefault="00000000" w:rsidRPr="00000000">
      <w:pPr>
        <w:keepNext w:val="0"/>
        <w:keepLines w:val="0"/>
        <w:widowControl w:val="0"/>
        <w:numPr>
          <w:ilvl w:val="1"/>
          <w:numId w:val="1"/>
        </w:numPr>
        <w:ind w:left="1440" w:hanging="360"/>
        <w:contextualSpacing w:val="1"/>
      </w:pPr>
      <w:hyperlink r:id="rId5">
        <w:r w:rsidDel="00000000" w:rsidR="00000000" w:rsidRPr="00000000">
          <w:rPr>
            <w:rFonts w:ascii="Droid Serif" w:cs="Droid Serif" w:eastAsia="Droid Serif" w:hAnsi="Droid Serif"/>
            <w:color w:val="1155cc"/>
            <w:u w:val="single"/>
            <w:rtl w:val="0"/>
          </w:rPr>
          <w:t xml:space="preserve">More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hyperlink r:id="rId6">
        <w:r w:rsidDel="00000000" w:rsidR="00000000" w:rsidRPr="00000000">
          <w:rPr>
            <w:rFonts w:ascii="Droid Serif" w:cs="Droid Serif" w:eastAsia="Droid Serif" w:hAnsi="Droid Serif"/>
            <w:color w:val="1155cc"/>
            <w:u w:val="single"/>
            <w:rtl w:val="0"/>
          </w:rPr>
          <w:t xml:space="preserve">Cognitive dissonance</w:t>
        </w:r>
      </w:hyperlink>
      <w:r w:rsidDel="00000000" w:rsidR="00000000" w:rsidRPr="00000000">
        <w:rPr>
          <w:rFonts w:ascii="Droid Serif" w:cs="Droid Serif" w:eastAsia="Droid Serif" w:hAnsi="Droid Serif"/>
          <w:rtl w:val="0"/>
        </w:rPr>
        <w:t xml:space="preserve">: how much do people lie to themselves?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Group of people are asked an empirically correct/incorrect question. Everyone is ‘in’ on the experiment, except for one person. Everyone says the same wrong answer. Does the one person (who answers last) answer correctly or with the majority?</w:t>
      </w:r>
    </w:p>
    <w:p w:rsidR="00000000" w:rsidDel="00000000" w:rsidP="00000000" w:rsidRDefault="00000000" w:rsidRPr="00000000">
      <w:pPr>
        <w:keepNext w:val="0"/>
        <w:keepLines w:val="0"/>
        <w:widowControl w:val="0"/>
        <w:numPr>
          <w:ilvl w:val="1"/>
          <w:numId w:val="1"/>
        </w:numPr>
        <w:ind w:left="1440" w:hanging="360"/>
        <w:contextualSpacing w:val="1"/>
      </w:pPr>
      <w:hyperlink r:id="rId7">
        <w:r w:rsidDel="00000000" w:rsidR="00000000" w:rsidRPr="00000000">
          <w:rPr>
            <w:rFonts w:ascii="Droid Serif" w:cs="Droid Serif" w:eastAsia="Droid Serif" w:hAnsi="Droid Serif"/>
            <w:color w:val="1155cc"/>
            <w:u w:val="single"/>
            <w:rtl w:val="0"/>
          </w:rPr>
          <w:t xml:space="preserve">More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A teacher/person of authority authorizes the use of punishment (e.g. electric shocks) to a student who uses them when a ‘learner’ gives wrong answers. Person of authority encourages wild amounts of force. Does the student blindly agree?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Blindfolded subject eating discolored food with food dye (milk and blue; bread and green; hot dog and red)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Classical Conditioning</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Droid Serif" w:cs="Droid Serif" w:eastAsia="Droid Serif" w:hAnsi="Droid Serif"/>
          <w:rtl w:val="0"/>
        </w:rPr>
        <w:t xml:space="preserve">Pavlov’s Dog with lemonade powder and a noise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Droid Serif" w:cs="Droid Serif" w:eastAsia="Droid Serif" w:hAnsi="Droid Serif"/>
          <w:rtl w:val="0"/>
        </w:rPr>
        <w:t xml:space="preserve">Pain and noise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Droid Serif" w:cs="Droid Serif" w:eastAsia="Droid Serif" w:hAnsi="Droid Serif"/>
          <w:rtl w:val="0"/>
        </w:rPr>
        <w:t xml:space="preserve">Stroop Effect testing: </w:t>
      </w:r>
      <w:r w:rsidDel="00000000" w:rsidR="00000000" w:rsidRPr="00000000">
        <w:rPr>
          <w:rFonts w:ascii="Droid Serif" w:cs="Droid Serif" w:eastAsia="Droid Serif" w:hAnsi="Droid Serif"/>
          <w:shd w:fill="f6f5f1" w:val="clear"/>
          <w:rtl w:val="0"/>
        </w:rPr>
        <w:t xml:space="preserve">most people to read words more quickly and automatically than they can name colors. </w:t>
      </w: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Droid Serif" w:cs="Droid Serif" w:eastAsia="Droid Serif" w:hAnsi="Droid Serif"/>
          <w:rtl w:val="0"/>
        </w:rPr>
        <w:t xml:space="preserve">Study data from Impact Test in this context</w:t>
      </w:r>
    </w:p>
    <w:p w:rsidR="00000000" w:rsidDel="00000000" w:rsidP="00000000" w:rsidRDefault="00000000" w:rsidRPr="00000000">
      <w:pPr>
        <w:keepNext w:val="0"/>
        <w:keepLines w:val="0"/>
        <w:widowControl w:val="0"/>
        <w:numPr>
          <w:ilvl w:val="1"/>
          <w:numId w:val="1"/>
        </w:numPr>
        <w:ind w:left="1440" w:hanging="360"/>
        <w:contextualSpacing w:val="1"/>
      </w:pPr>
      <w:hyperlink r:id="rId8">
        <w:r w:rsidDel="00000000" w:rsidR="00000000" w:rsidRPr="00000000">
          <w:rPr>
            <w:rFonts w:ascii="Droid Serif" w:cs="Droid Serif" w:eastAsia="Droid Serif" w:hAnsi="Droid Serif"/>
            <w:color w:val="1155cc"/>
            <w:u w:val="single"/>
            <w:rtl w:val="0"/>
          </w:rPr>
          <w:t xml:space="preserve">More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Droid Serif" w:cs="Droid Serif" w:eastAsia="Droid Serif" w:hAnsi="Droid Serif"/>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Droid Serif" w:cs="Droid Serif" w:eastAsia="Droid Serif" w:hAnsi="Droid Serif"/>
        <w:b w:val="0"/>
        <w:i w:val="0"/>
        <w:smallCaps w:val="0"/>
        <w:strike w:val="0"/>
        <w:color w:val="000000"/>
        <w:sz w:val="22"/>
        <w:szCs w:val="22"/>
        <w:u w:val="none"/>
        <w:vertAlign w:val="baseline"/>
      </w:rPr>
    </w:lvl>
    <w:lvl w:ilvl="1">
      <w:start w:val="1"/>
      <w:numFmt w:val="lowerLetter"/>
      <w:lvlText w:val="%2."/>
      <w:lvlJc w:val="left"/>
      <w:pPr>
        <w:ind w:left="1440" w:firstLine="1080"/>
      </w:pPr>
      <w:rPr>
        <w:rFonts w:ascii="Droid Serif" w:cs="Droid Serif" w:eastAsia="Droid Serif" w:hAnsi="Droid Serif"/>
        <w:b w:val="0"/>
        <w:i w:val="0"/>
        <w:smallCaps w:val="0"/>
        <w:strike w:val="0"/>
        <w:color w:val="000000"/>
        <w:sz w:val="22"/>
        <w:szCs w:val="22"/>
        <w:u w:val="none"/>
        <w:vertAlign w:val="baseline"/>
      </w:rPr>
    </w:lvl>
    <w:lvl w:ilvl="2">
      <w:start w:val="1"/>
      <w:numFmt w:val="lowerRoman"/>
      <w:lvlText w:val="%3."/>
      <w:lvlJc w:val="left"/>
      <w:pPr>
        <w:ind w:left="2160" w:firstLine="1800"/>
      </w:pPr>
      <w:rPr>
        <w:rFonts w:ascii="Droid Serif" w:cs="Droid Serif" w:eastAsia="Droid Serif" w:hAnsi="Droid Serif"/>
        <w:b w:val="0"/>
        <w:i w:val="0"/>
        <w:smallCaps w:val="0"/>
        <w:strike w:val="0"/>
        <w:color w:val="000000"/>
        <w:sz w:val="22"/>
        <w:szCs w:val="22"/>
        <w:u w:val="none"/>
        <w:vertAlign w:val="baseline"/>
      </w:rPr>
    </w:lvl>
    <w:lvl w:ilvl="3">
      <w:start w:val="1"/>
      <w:numFmt w:val="decimal"/>
      <w:lvlText w:val="%4."/>
      <w:lvlJc w:val="left"/>
      <w:pPr>
        <w:ind w:left="2880" w:firstLine="2520"/>
      </w:pPr>
      <w:rPr>
        <w:rFonts w:ascii="Droid Serif" w:cs="Droid Serif" w:eastAsia="Droid Serif" w:hAnsi="Droid Serif"/>
        <w:b w:val="0"/>
        <w:i w:val="0"/>
        <w:smallCaps w:val="0"/>
        <w:strike w:val="0"/>
        <w:color w:val="000000"/>
        <w:sz w:val="22"/>
        <w:szCs w:val="22"/>
        <w:u w:val="none"/>
        <w:vertAlign w:val="baseline"/>
      </w:rPr>
    </w:lvl>
    <w:lvl w:ilvl="4">
      <w:start w:val="1"/>
      <w:numFmt w:val="lowerLetter"/>
      <w:lvlText w:val="%5."/>
      <w:lvlJc w:val="left"/>
      <w:pPr>
        <w:ind w:left="3600" w:firstLine="3240"/>
      </w:pPr>
      <w:rPr>
        <w:rFonts w:ascii="Droid Serif" w:cs="Droid Serif" w:eastAsia="Droid Serif" w:hAnsi="Droid Serif"/>
        <w:b w:val="0"/>
        <w:i w:val="0"/>
        <w:smallCaps w:val="0"/>
        <w:strike w:val="0"/>
        <w:color w:val="000000"/>
        <w:sz w:val="22"/>
        <w:szCs w:val="22"/>
        <w:u w:val="none"/>
        <w:vertAlign w:val="baseline"/>
      </w:rPr>
    </w:lvl>
    <w:lvl w:ilvl="5">
      <w:start w:val="1"/>
      <w:numFmt w:val="lowerRoman"/>
      <w:lvlText w:val="%6."/>
      <w:lvlJc w:val="left"/>
      <w:pPr>
        <w:ind w:left="4320" w:firstLine="3960"/>
      </w:pPr>
      <w:rPr>
        <w:rFonts w:ascii="Droid Serif" w:cs="Droid Serif" w:eastAsia="Droid Serif" w:hAnsi="Droid Serif"/>
        <w:b w:val="0"/>
        <w:i w:val="0"/>
        <w:smallCaps w:val="0"/>
        <w:strike w:val="0"/>
        <w:color w:val="000000"/>
        <w:sz w:val="22"/>
        <w:szCs w:val="22"/>
        <w:u w:val="none"/>
        <w:vertAlign w:val="baseline"/>
      </w:rPr>
    </w:lvl>
    <w:lvl w:ilvl="6">
      <w:start w:val="1"/>
      <w:numFmt w:val="decimal"/>
      <w:lvlText w:val="%7."/>
      <w:lvlJc w:val="left"/>
      <w:pPr>
        <w:ind w:left="5040" w:firstLine="4680"/>
      </w:pPr>
      <w:rPr>
        <w:rFonts w:ascii="Droid Serif" w:cs="Droid Serif" w:eastAsia="Droid Serif" w:hAnsi="Droid Serif"/>
        <w:b w:val="0"/>
        <w:i w:val="0"/>
        <w:smallCaps w:val="0"/>
        <w:strike w:val="0"/>
        <w:color w:val="000000"/>
        <w:sz w:val="22"/>
        <w:szCs w:val="22"/>
        <w:u w:val="none"/>
        <w:vertAlign w:val="baseline"/>
      </w:rPr>
    </w:lvl>
    <w:lvl w:ilvl="7">
      <w:start w:val="1"/>
      <w:numFmt w:val="lowerLetter"/>
      <w:lvlText w:val="%8."/>
      <w:lvlJc w:val="left"/>
      <w:pPr>
        <w:ind w:left="5760" w:firstLine="5400"/>
      </w:pPr>
      <w:rPr>
        <w:rFonts w:ascii="Droid Serif" w:cs="Droid Serif" w:eastAsia="Droid Serif" w:hAnsi="Droid Serif"/>
        <w:b w:val="0"/>
        <w:i w:val="0"/>
        <w:smallCaps w:val="0"/>
        <w:strike w:val="0"/>
        <w:color w:val="000000"/>
        <w:sz w:val="22"/>
        <w:szCs w:val="22"/>
        <w:u w:val="none"/>
        <w:vertAlign w:val="baseline"/>
      </w:rPr>
    </w:lvl>
    <w:lvl w:ilvl="8">
      <w:start w:val="1"/>
      <w:numFmt w:val="lowerRoman"/>
      <w:lvlText w:val="%9."/>
      <w:lvlJc w:val="left"/>
      <w:pPr>
        <w:ind w:left="6480" w:firstLine="6120"/>
      </w:pPr>
      <w:rPr>
        <w:rFonts w:ascii="Droid Serif" w:cs="Droid Serif" w:eastAsia="Droid Serif" w:hAnsi="Droid Serif"/>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ducation.com/science-fair/article/cuteness-factor/" TargetMode="External"/><Relationship Id="rId6" Type="http://schemas.openxmlformats.org/officeDocument/2006/relationships/hyperlink" Target="http://www.psychwiki.com/wiki/Cognitive_dissonance_theory" TargetMode="External"/><Relationship Id="rId7" Type="http://schemas.openxmlformats.org/officeDocument/2006/relationships/hyperlink" Target="http://www.education.com/science-fair/article/power-of-group-conformity/" TargetMode="External"/><Relationship Id="rId8" Type="http://schemas.openxmlformats.org/officeDocument/2006/relationships/hyperlink" Target="http://www.snre.umich.edu/eplab/demos/st0/stroopdes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