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76A0" w14:textId="67E39C13" w:rsidR="00C45955" w:rsidRPr="00FB1A48" w:rsidRDefault="008640B0" w:rsidP="00C45955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Термин «Объект» в трех контекстах.</w:t>
      </w:r>
    </w:p>
    <w:p w14:paraId="689A4553" w14:textId="77777777" w:rsidR="004F27DE" w:rsidRDefault="004F27DE" w:rsidP="004F27DE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Конфигурация</w:t>
      </w:r>
      <w:r>
        <w:t xml:space="preserve"> </w:t>
      </w:r>
    </w:p>
    <w:p w14:paraId="1174F959" w14:textId="01626E7A" w:rsidR="004F27DE" w:rsidRDefault="004F27DE" w:rsidP="004F27DE">
      <w:pPr>
        <w:pStyle w:val="af5"/>
      </w:pPr>
      <w:r>
        <w:t>Объект конфигурации – это совокупность данных и алгоритмов для работы с этими данными. Пример: объект "Справочник Сотрудники" в конфигурации.</w:t>
      </w:r>
    </w:p>
    <w:p w14:paraId="3834F252" w14:textId="77777777" w:rsidR="004F27DE" w:rsidRDefault="004F27DE" w:rsidP="004F27DE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База данных</w:t>
      </w:r>
      <w:r>
        <w:t xml:space="preserve"> </w:t>
      </w:r>
    </w:p>
    <w:p w14:paraId="4F8E8507" w14:textId="62410FE0" w:rsidR="004F27DE" w:rsidRDefault="004F27DE" w:rsidP="004F27DE">
      <w:pPr>
        <w:pStyle w:val="af5"/>
      </w:pPr>
      <w:r>
        <w:t>Объект базы данных – это элемент информационной структуры, на который можно ссылаться из других структур. Пример: элемент справочника "Сотрудники", содержащий данные о сотруднике Иванове, является объектом базы данных. Поле "ОтветственноеЛицо" в документе "ПриходнаяНакладная" может ссылаться на этот объект.</w:t>
      </w:r>
    </w:p>
    <w:p w14:paraId="750AF2BE" w14:textId="77777777" w:rsidR="004F27DE" w:rsidRDefault="004F27DE" w:rsidP="004F27DE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Встроенный язык</w:t>
      </w:r>
      <w:r>
        <w:t xml:space="preserve"> </w:t>
      </w:r>
    </w:p>
    <w:p w14:paraId="29923224" w14:textId="400F5238" w:rsidR="004F27DE" w:rsidRDefault="004F27DE" w:rsidP="004F27DE">
      <w:pPr>
        <w:pStyle w:val="af5"/>
      </w:pPr>
      <w:r>
        <w:t>Объе</w:t>
      </w:r>
      <w:proofErr w:type="gramStart"/>
      <w:r>
        <w:t>кт встр</w:t>
      </w:r>
      <w:proofErr w:type="gramEnd"/>
      <w:r>
        <w:t>оенного языка – это тип данных с набором свойств и методов для доступа к данным. Пример: объекты "СправочникиМенеджер", "СправочникМенеджер.&lt;имя&gt;", "СправочникСсылка.&lt;имя&gt;" и "СправочникОбъект.&lt;имя&gt;" для работы со справочниками.</w:t>
      </w:r>
    </w:p>
    <w:p w14:paraId="0ED52F0A" w14:textId="77777777" w:rsidR="004F27DE" w:rsidRDefault="004F27DE" w:rsidP="004F27DE"/>
    <w:p w14:paraId="7FCB4D8A" w14:textId="690E2D5E" w:rsidR="00FB1A48" w:rsidRPr="00FB1A48" w:rsidRDefault="00FB1A48" w:rsidP="004F27DE">
      <w:pPr>
        <w:jc w:val="center"/>
      </w:pPr>
      <w:r w:rsidRPr="00FB1A48">
        <w:rPr>
          <w:noProof/>
          <w:lang w:eastAsia="ja-JP"/>
        </w:rPr>
        <w:drawing>
          <wp:inline distT="0" distB="0" distL="0" distR="0" wp14:anchorId="1DDAF836" wp14:editId="7470ED5B">
            <wp:extent cx="4858428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A478" w14:textId="77777777" w:rsidR="00FB1A48" w:rsidRPr="00FB1A48" w:rsidRDefault="00FB1A48" w:rsidP="00FB1A48"/>
    <w:p w14:paraId="57616E48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Файловый вариант работы системы.</w:t>
      </w:r>
    </w:p>
    <w:p w14:paraId="7E278EF8" w14:textId="77777777" w:rsidR="004F27DE" w:rsidRPr="004F27DE" w:rsidRDefault="004F27DE" w:rsidP="004F27DE">
      <w:pPr>
        <w:spacing w:before="100" w:beforeAutospacing="1" w:after="100" w:afterAutospacing="1"/>
        <w:rPr>
          <w:lang w:eastAsia="ja-JP"/>
        </w:rPr>
      </w:pPr>
      <w:r w:rsidRPr="004F27DE">
        <w:rPr>
          <w:b/>
          <w:lang w:eastAsia="ja-JP"/>
        </w:rPr>
        <w:t>Файловый вариант работы</w:t>
      </w:r>
      <w:r w:rsidRPr="004F27DE">
        <w:rPr>
          <w:lang w:eastAsia="ja-JP"/>
        </w:rPr>
        <w:t xml:space="preserve"> с информационной базой предназначен для личного использования одним пользователем или небольшой группой в локальной сети. Все данные базы (конфигурация, база данных, административная информация) хранятся в одном файле.</w:t>
      </w:r>
    </w:p>
    <w:p w14:paraId="4EA4CEC2" w14:textId="77777777" w:rsidR="004F27DE" w:rsidRPr="004F27DE" w:rsidRDefault="004F27DE" w:rsidP="004F27DE">
      <w:pPr>
        <w:spacing w:before="100" w:beforeAutospacing="1" w:after="100" w:afterAutospacing="1"/>
        <w:rPr>
          <w:lang w:eastAsia="ja-JP"/>
        </w:rPr>
      </w:pPr>
      <w:r w:rsidRPr="004F27DE">
        <w:rPr>
          <w:b/>
          <w:lang w:eastAsia="ja-JP"/>
        </w:rPr>
        <w:t>Основная цель файлового варианта</w:t>
      </w:r>
      <w:r w:rsidRPr="004F27DE">
        <w:rPr>
          <w:lang w:eastAsia="ja-JP"/>
        </w:rPr>
        <w:t xml:space="preserve"> – это простая и быстрая установка и работа. Он подходит для проверки или доработки системы, например, на ноутбуке дома. Можно вести реальную учетную работу, но он не предоставляет тех же возможностей по масштабируемости и защите данных, что и клиент-серверный вариант.</w:t>
      </w:r>
    </w:p>
    <w:p w14:paraId="239CBC53" w14:textId="77777777" w:rsidR="004F27DE" w:rsidRPr="004F27DE" w:rsidRDefault="004F27DE" w:rsidP="004F27DE">
      <w:p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t>Файловый вариант подходит, если:</w:t>
      </w:r>
    </w:p>
    <w:p w14:paraId="4EF17971" w14:textId="77777777" w:rsidR="004F27DE" w:rsidRPr="004F27DE" w:rsidRDefault="004F27DE" w:rsidP="004F27DE">
      <w:pPr>
        <w:numPr>
          <w:ilvl w:val="0"/>
          <w:numId w:val="30"/>
        </w:num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t>Вы самостоятельно ведете бухгалтерский учет.</w:t>
      </w:r>
    </w:p>
    <w:p w14:paraId="20CCD438" w14:textId="77777777" w:rsidR="004F27DE" w:rsidRPr="004F27DE" w:rsidRDefault="004F27DE" w:rsidP="004F27DE">
      <w:pPr>
        <w:numPr>
          <w:ilvl w:val="0"/>
          <w:numId w:val="30"/>
        </w:num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t>У вас небольшой коллектив.</w:t>
      </w:r>
    </w:p>
    <w:p w14:paraId="6CF63EF5" w14:textId="77777777" w:rsidR="004F27DE" w:rsidRPr="004F27DE" w:rsidRDefault="004F27DE" w:rsidP="004F27DE">
      <w:pPr>
        <w:numPr>
          <w:ilvl w:val="0"/>
          <w:numId w:val="30"/>
        </w:num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t>Вам не нужна высокая защита данных от несанкционированного доступа.</w:t>
      </w:r>
    </w:p>
    <w:p w14:paraId="3DDA3C4F" w14:textId="77777777" w:rsidR="004F27DE" w:rsidRPr="004F27DE" w:rsidRDefault="004F27DE" w:rsidP="004F27DE">
      <w:pPr>
        <w:numPr>
          <w:ilvl w:val="0"/>
          <w:numId w:val="30"/>
        </w:num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t>Объем данных относительно небольшой.</w:t>
      </w:r>
    </w:p>
    <w:p w14:paraId="78486D8D" w14:textId="77777777" w:rsidR="004F27DE" w:rsidRPr="004F27DE" w:rsidRDefault="004F27DE" w:rsidP="004F27DE">
      <w:pPr>
        <w:spacing w:before="100" w:beforeAutospacing="1" w:after="100" w:afterAutospacing="1"/>
        <w:rPr>
          <w:lang w:eastAsia="ja-JP"/>
        </w:rPr>
      </w:pPr>
      <w:r w:rsidRPr="004F27DE">
        <w:rPr>
          <w:lang w:eastAsia="ja-JP"/>
        </w:rPr>
        <w:lastRenderedPageBreak/>
        <w:t>В остальных случаях рекомендуется использовать клиент-серверный вариант.</w:t>
      </w:r>
    </w:p>
    <w:p w14:paraId="3BF4C922" w14:textId="1761B919" w:rsidR="00CA5797" w:rsidRDefault="00CA5797" w:rsidP="00CA5797">
      <w:pPr>
        <w:jc w:val="center"/>
      </w:pPr>
      <w:r w:rsidRPr="00CA5797">
        <w:rPr>
          <w:noProof/>
          <w:lang w:eastAsia="ja-JP"/>
        </w:rPr>
        <w:drawing>
          <wp:inline distT="0" distB="0" distL="0" distR="0" wp14:anchorId="1B06BDE4" wp14:editId="0DBB7391">
            <wp:extent cx="1959101" cy="171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1" cy="17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E1C" w14:textId="77777777" w:rsidR="00CA5797" w:rsidRPr="00CA5797" w:rsidRDefault="00CA5797" w:rsidP="00CA5797"/>
    <w:p w14:paraId="4FD0A143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Клиент-серверный вариант работы системы.</w:t>
      </w:r>
    </w:p>
    <w:p w14:paraId="58C4235F" w14:textId="363575CB" w:rsidR="00CA5797" w:rsidRDefault="00CA5797" w:rsidP="00CA5797">
      <w:r w:rsidRPr="00CA5797">
        <w:rPr>
          <w:b/>
        </w:rPr>
        <w:t>Клиент-серверный вариант</w:t>
      </w:r>
      <w:r>
        <w:t xml:space="preserve"> предназначен для использования в рабочих группах или в масштабе предприятия. Он реализован на основе трехуровневой архитектуры «клиент- сервер».</w:t>
      </w:r>
    </w:p>
    <w:p w14:paraId="2D146467" w14:textId="6AD3DDB4" w:rsidR="00CA5797" w:rsidRDefault="00CA5797" w:rsidP="00CA5797">
      <w:pPr>
        <w:jc w:val="center"/>
      </w:pPr>
      <w:r w:rsidRPr="00CA5797">
        <w:rPr>
          <w:noProof/>
          <w:lang w:eastAsia="ja-JP"/>
        </w:rPr>
        <w:drawing>
          <wp:inline distT="0" distB="0" distL="0" distR="0" wp14:anchorId="5CED3B2C" wp14:editId="6B4D4509">
            <wp:extent cx="2052751" cy="37225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751" cy="37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AFCE" w14:textId="77777777" w:rsidR="004F27DE" w:rsidRDefault="004F27DE" w:rsidP="004F27DE">
      <w:r w:rsidRPr="004F27DE">
        <w:rPr>
          <w:b/>
        </w:rPr>
        <w:t>Клиент-серверный вариант работы</w:t>
      </w:r>
      <w:r>
        <w:t xml:space="preserve"> предназначен для многопользовательской среды с большим объемом данных. Он обеспечивает максимальные возможности по масштабируемости, администрированию и защите данных, но требует значительных усилий для установки и администрирования.</w:t>
      </w:r>
    </w:p>
    <w:p w14:paraId="57704049" w14:textId="77777777" w:rsidR="004F27DE" w:rsidRDefault="004F27DE" w:rsidP="004F27DE"/>
    <w:p w14:paraId="085F112E" w14:textId="77777777" w:rsidR="004F27DE" w:rsidRDefault="004F27DE" w:rsidP="004F27DE">
      <w:r>
        <w:t>Физически серверная и клиентские части системы «1С</w:t>
      </w:r>
      <w:proofErr w:type="gramStart"/>
      <w:r>
        <w:t>:П</w:t>
      </w:r>
      <w:proofErr w:type="gramEnd"/>
      <w:r>
        <w:t>редприятие» могут находиться как на разных компьютерах, так и на одном. Пользователь не имеет прямого доступа к серверу баз данных, что обеспечивает безопасность данных. В отличие от файлового варианта, где база данных должна быть на общем сетевом ресурсе, доступном всем пользователям, в клиент-серверном варианте данные хранятся и управляются на сервере.</w:t>
      </w:r>
    </w:p>
    <w:p w14:paraId="4222D153" w14:textId="77777777" w:rsidR="004F27DE" w:rsidRDefault="004F27DE" w:rsidP="004F27DE"/>
    <w:p w14:paraId="25E589BC" w14:textId="4CC53F28" w:rsidR="00E171AB" w:rsidRPr="00CA5797" w:rsidRDefault="004F27DE" w:rsidP="004F27DE">
      <w:r>
        <w:t>Система «1С</w:t>
      </w:r>
      <w:proofErr w:type="gramStart"/>
      <w:r>
        <w:t>:П</w:t>
      </w:r>
      <w:proofErr w:type="gramEnd"/>
      <w:r>
        <w:t>редприятие» изначально рассчитана на клиент-серверный вариант работы. Клиент-серверная архитектура разделяет систему на три части, которые взаимодействуют между собой: клиент, сервер «1С</w:t>
      </w:r>
      <w:proofErr w:type="gramStart"/>
      <w:r>
        <w:t>:П</w:t>
      </w:r>
      <w:proofErr w:type="gramEnd"/>
      <w:r>
        <w:t>редприятия» и сервер баз данных.</w:t>
      </w:r>
    </w:p>
    <w:p w14:paraId="11C770C4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lastRenderedPageBreak/>
        <w:t>Клиентское приложение.</w:t>
      </w:r>
    </w:p>
    <w:p w14:paraId="4A3E2382" w14:textId="45298F8C" w:rsidR="00CA5797" w:rsidRDefault="001008DD" w:rsidP="00CA5797">
      <w:r>
        <w:rPr>
          <w:rStyle w:val="af6"/>
        </w:rPr>
        <w:t>Клиентское приложение</w:t>
      </w:r>
      <w:r>
        <w:t xml:space="preserve"> в системе «1С</w:t>
      </w:r>
      <w:proofErr w:type="gramStart"/>
      <w:r>
        <w:t>:П</w:t>
      </w:r>
      <w:proofErr w:type="gramEnd"/>
      <w:r>
        <w:t>редприятие» обеспечивает пользовательский интерфейс и отображение данных, выполняет ограниченный код встроенного языка, работает через Интернет и в веб-браузерах.</w:t>
      </w:r>
    </w:p>
    <w:p w14:paraId="6674C047" w14:textId="4894ECB4" w:rsidR="001008DD" w:rsidRDefault="001008DD" w:rsidP="00CA5797">
      <w:r>
        <w:rPr>
          <w:rStyle w:val="af6"/>
        </w:rPr>
        <w:t xml:space="preserve">Сервер </w:t>
      </w:r>
      <w:r w:rsidRPr="001008DD">
        <w:rPr>
          <w:rStyle w:val="af6"/>
          <w:b w:val="0"/>
        </w:rPr>
        <w:t>«1С</w:t>
      </w:r>
      <w:proofErr w:type="gramStart"/>
      <w:r w:rsidRPr="001008DD">
        <w:rPr>
          <w:rStyle w:val="af6"/>
          <w:b w:val="0"/>
        </w:rPr>
        <w:t>:П</w:t>
      </w:r>
      <w:proofErr w:type="gramEnd"/>
      <w:r w:rsidRPr="001008DD">
        <w:rPr>
          <w:rStyle w:val="af6"/>
          <w:b w:val="0"/>
        </w:rPr>
        <w:t>редприятие»</w:t>
      </w:r>
      <w:r>
        <w:t xml:space="preserve"> обрабатывает запросы от клиентского приложения, выполняет сложные вычисления и алгоритмы, взаимодействует с сервером баз данных и возвращает результаты клиенту.</w:t>
      </w:r>
    </w:p>
    <w:p w14:paraId="14498604" w14:textId="77777777" w:rsidR="001008DD" w:rsidRPr="00CA5797" w:rsidRDefault="001008DD" w:rsidP="00CA5797"/>
    <w:p w14:paraId="2B3DD87C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Сервер базы данных.</w:t>
      </w:r>
    </w:p>
    <w:p w14:paraId="5949BBE9" w14:textId="77777777" w:rsidR="001008DD" w:rsidRPr="001008DD" w:rsidRDefault="001008DD" w:rsidP="001008DD">
      <w:pPr>
        <w:spacing w:before="100" w:beforeAutospacing="1" w:after="100" w:afterAutospacing="1"/>
        <w:rPr>
          <w:lang w:eastAsia="ja-JP"/>
        </w:rPr>
      </w:pPr>
      <w:r w:rsidRPr="001008DD">
        <w:rPr>
          <w:b/>
          <w:bCs/>
          <w:lang w:eastAsia="ja-JP"/>
        </w:rPr>
        <w:t>Сервер баз данных</w:t>
      </w:r>
      <w:r w:rsidRPr="001008DD">
        <w:rPr>
          <w:lang w:eastAsia="ja-JP"/>
        </w:rPr>
        <w:t xml:space="preserve"> – это специализированная программа, не являющаяся частью системы «1С:Предприятие», поставляемая сторонними производителями. Его основная задача – организация и управление базами данных, которые структурируют и хранят информацию о различных системах.</w:t>
      </w:r>
    </w:p>
    <w:p w14:paraId="7CBAB7D3" w14:textId="77777777" w:rsidR="001008DD" w:rsidRPr="001008DD" w:rsidRDefault="001008DD" w:rsidP="001008DD">
      <w:pPr>
        <w:spacing w:before="100" w:beforeAutospacing="1" w:after="100" w:afterAutospacing="1"/>
        <w:rPr>
          <w:lang w:eastAsia="ja-JP"/>
        </w:rPr>
      </w:pPr>
      <w:r w:rsidRPr="001008DD">
        <w:rPr>
          <w:lang w:eastAsia="ja-JP"/>
        </w:rPr>
        <w:t>В системе «1С:Предприятие» поддерживаются следующие серверы баз данных:</w:t>
      </w:r>
    </w:p>
    <w:p w14:paraId="222B2638" w14:textId="77777777" w:rsidR="001008DD" w:rsidRPr="001008DD" w:rsidRDefault="001008DD" w:rsidP="001008DD">
      <w:pPr>
        <w:numPr>
          <w:ilvl w:val="0"/>
          <w:numId w:val="31"/>
        </w:numPr>
        <w:spacing w:before="100" w:beforeAutospacing="1" w:after="100" w:afterAutospacing="1"/>
        <w:rPr>
          <w:lang w:eastAsia="ja-JP"/>
        </w:rPr>
      </w:pPr>
      <w:proofErr w:type="spellStart"/>
      <w:r w:rsidRPr="001008DD">
        <w:rPr>
          <w:lang w:eastAsia="ja-JP"/>
        </w:rPr>
        <w:t>Microsoft</w:t>
      </w:r>
      <w:proofErr w:type="spellEnd"/>
      <w:r w:rsidRPr="001008DD">
        <w:rPr>
          <w:lang w:eastAsia="ja-JP"/>
        </w:rPr>
        <w:t xml:space="preserve"> SQL </w:t>
      </w:r>
      <w:proofErr w:type="spellStart"/>
      <w:r w:rsidRPr="001008DD">
        <w:rPr>
          <w:lang w:eastAsia="ja-JP"/>
        </w:rPr>
        <w:t>Server</w:t>
      </w:r>
      <w:proofErr w:type="spellEnd"/>
    </w:p>
    <w:p w14:paraId="6C6602E4" w14:textId="77777777" w:rsidR="001008DD" w:rsidRPr="001008DD" w:rsidRDefault="001008DD" w:rsidP="001008DD">
      <w:pPr>
        <w:numPr>
          <w:ilvl w:val="0"/>
          <w:numId w:val="31"/>
        </w:numPr>
        <w:spacing w:before="100" w:beforeAutospacing="1" w:after="100" w:afterAutospacing="1"/>
        <w:rPr>
          <w:lang w:eastAsia="ja-JP"/>
        </w:rPr>
      </w:pPr>
      <w:proofErr w:type="spellStart"/>
      <w:r w:rsidRPr="001008DD">
        <w:rPr>
          <w:lang w:eastAsia="ja-JP"/>
        </w:rPr>
        <w:t>PostgreSQL</w:t>
      </w:r>
      <w:proofErr w:type="spellEnd"/>
    </w:p>
    <w:p w14:paraId="2089C8C9" w14:textId="77777777" w:rsidR="001008DD" w:rsidRPr="001008DD" w:rsidRDefault="001008DD" w:rsidP="001008DD">
      <w:pPr>
        <w:numPr>
          <w:ilvl w:val="0"/>
          <w:numId w:val="31"/>
        </w:numPr>
        <w:spacing w:before="100" w:beforeAutospacing="1" w:after="100" w:afterAutospacing="1"/>
        <w:rPr>
          <w:lang w:eastAsia="ja-JP"/>
        </w:rPr>
      </w:pPr>
      <w:r w:rsidRPr="001008DD">
        <w:rPr>
          <w:lang w:eastAsia="ja-JP"/>
        </w:rPr>
        <w:t>IBM DB2</w:t>
      </w:r>
    </w:p>
    <w:p w14:paraId="60E88655" w14:textId="77777777" w:rsidR="001008DD" w:rsidRPr="001008DD" w:rsidRDefault="001008DD" w:rsidP="001008DD">
      <w:pPr>
        <w:numPr>
          <w:ilvl w:val="0"/>
          <w:numId w:val="31"/>
        </w:numPr>
        <w:spacing w:before="100" w:beforeAutospacing="1" w:after="100" w:afterAutospacing="1"/>
        <w:rPr>
          <w:lang w:eastAsia="ja-JP"/>
        </w:rPr>
      </w:pPr>
      <w:proofErr w:type="spellStart"/>
      <w:r w:rsidRPr="001008DD">
        <w:rPr>
          <w:lang w:eastAsia="ja-JP"/>
        </w:rPr>
        <w:t>Oracle</w:t>
      </w:r>
      <w:proofErr w:type="spellEnd"/>
      <w:r w:rsidRPr="001008DD">
        <w:rPr>
          <w:lang w:eastAsia="ja-JP"/>
        </w:rPr>
        <w:t xml:space="preserve"> </w:t>
      </w:r>
      <w:proofErr w:type="spellStart"/>
      <w:r w:rsidRPr="001008DD">
        <w:rPr>
          <w:lang w:eastAsia="ja-JP"/>
        </w:rPr>
        <w:t>Database</w:t>
      </w:r>
      <w:proofErr w:type="spellEnd"/>
    </w:p>
    <w:p w14:paraId="029C3398" w14:textId="77777777" w:rsidR="003C0199" w:rsidRPr="003C0199" w:rsidRDefault="003C0199" w:rsidP="003C0199"/>
    <w:p w14:paraId="7EA6D93F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Установка свойства Клиент (Управляемое приложение).</w:t>
      </w:r>
    </w:p>
    <w:p w14:paraId="0060E658" w14:textId="70092317" w:rsidR="003C0199" w:rsidRDefault="00FE3164" w:rsidP="003C0199">
      <w:r>
        <w:t xml:space="preserve">Свойство </w:t>
      </w:r>
      <w:r>
        <w:rPr>
          <w:b/>
        </w:rPr>
        <w:t>клиент</w:t>
      </w:r>
      <w:r>
        <w:t xml:space="preserve"> означает, что экземпляры этого модуля будут скомпилированы только на стороне клиента в контекстах тонкого клиента и веб-клиента. Его можно установить в свойствах общего модуля.</w:t>
      </w:r>
    </w:p>
    <w:p w14:paraId="1C9D2DFD" w14:textId="77777777" w:rsidR="00FE3164" w:rsidRPr="00FE3164" w:rsidRDefault="00FE3164" w:rsidP="003C0199"/>
    <w:p w14:paraId="7B94C527" w14:textId="1550C410" w:rsidR="00FE3164" w:rsidRDefault="00FE3164" w:rsidP="00FE3164">
      <w:pPr>
        <w:jc w:val="center"/>
      </w:pPr>
      <w:r w:rsidRPr="00FE3164">
        <w:drawing>
          <wp:inline distT="0" distB="0" distL="0" distR="0" wp14:anchorId="567E56CE" wp14:editId="55D21505">
            <wp:extent cx="4118775" cy="2557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592" cy="25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617" w14:textId="0DF3ACAC" w:rsidR="00FE3164" w:rsidRDefault="00FE3164" w:rsidP="00FE3164">
      <w:pPr>
        <w:jc w:val="center"/>
      </w:pPr>
      <w:r w:rsidRPr="00FE3164">
        <w:drawing>
          <wp:inline distT="0" distB="0" distL="0" distR="0" wp14:anchorId="5833EA32" wp14:editId="35FE18C6">
            <wp:extent cx="3721211" cy="1728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776" cy="17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8D77" w14:textId="77777777" w:rsidR="003C0199" w:rsidRPr="003C0199" w:rsidRDefault="003C0199" w:rsidP="003C0199"/>
    <w:p w14:paraId="61E93BAC" w14:textId="77777777" w:rsidR="008640B0" w:rsidRPr="00F70967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rFonts w:eastAsia="TimesNewRomanPSMT"/>
          <w:b/>
        </w:rPr>
        <w:t>Компиляция общего модуля на стороне сервера или клиента.</w:t>
      </w:r>
    </w:p>
    <w:p w14:paraId="398B3568" w14:textId="77777777" w:rsidR="00F70967" w:rsidRPr="00F70967" w:rsidRDefault="00F70967" w:rsidP="00F70967">
      <w:pPr>
        <w:spacing w:before="100" w:beforeAutospacing="1" w:after="100" w:afterAutospacing="1"/>
        <w:rPr>
          <w:lang w:eastAsia="ja-JP"/>
        </w:rPr>
      </w:pPr>
      <w:r w:rsidRPr="00F70967">
        <w:rPr>
          <w:lang w:eastAsia="ja-JP"/>
        </w:rPr>
        <w:t>Когда устанавливают различные флажки у общего модуля в системе «1С</w:t>
      </w:r>
      <w:proofErr w:type="gramStart"/>
      <w:r w:rsidRPr="00F70967">
        <w:rPr>
          <w:lang w:eastAsia="ja-JP"/>
        </w:rPr>
        <w:t>:П</w:t>
      </w:r>
      <w:proofErr w:type="gramEnd"/>
      <w:r w:rsidRPr="00F70967">
        <w:rPr>
          <w:lang w:eastAsia="ja-JP"/>
        </w:rPr>
        <w:t>редприятие», важно понимать, как это влияет на компиляцию и исполнение кода. Компиляция необходима для превращения разработанной конфигурации в исполнимую программу. При запуске в режиме 1С</w:t>
      </w:r>
      <w:proofErr w:type="gramStart"/>
      <w:r w:rsidRPr="00F70967">
        <w:rPr>
          <w:lang w:eastAsia="ja-JP"/>
        </w:rPr>
        <w:t>:П</w:t>
      </w:r>
      <w:proofErr w:type="gramEnd"/>
      <w:r w:rsidRPr="00F70967">
        <w:rPr>
          <w:lang w:eastAsia="ja-JP"/>
        </w:rPr>
        <w:t>редприятие платформа компилирует весь код для выполнения на компьютере.</w:t>
      </w:r>
    </w:p>
    <w:p w14:paraId="2C8C9C51" w14:textId="77777777" w:rsidR="00F70967" w:rsidRPr="00F70967" w:rsidRDefault="00F70967" w:rsidP="00F70967">
      <w:pPr>
        <w:spacing w:before="100" w:beforeAutospacing="1" w:after="100" w:afterAutospacing="1"/>
        <w:rPr>
          <w:lang w:eastAsia="ja-JP"/>
        </w:rPr>
      </w:pPr>
      <w:r w:rsidRPr="00F70967">
        <w:rPr>
          <w:lang w:eastAsia="ja-JP"/>
        </w:rPr>
        <w:t>Код может исполняться в разных частях системы: на сервере или в клиентских приложениях. Поэтому для общих модулей нужно явно указать:</w:t>
      </w:r>
    </w:p>
    <w:p w14:paraId="2955A3F2" w14:textId="77777777" w:rsidR="00F70967" w:rsidRPr="00F70967" w:rsidRDefault="00F70967" w:rsidP="00F70967">
      <w:pPr>
        <w:numPr>
          <w:ilvl w:val="0"/>
          <w:numId w:val="32"/>
        </w:numPr>
        <w:spacing w:before="100" w:beforeAutospacing="1" w:after="100" w:afterAutospacing="1"/>
        <w:rPr>
          <w:lang w:eastAsia="ja-JP"/>
        </w:rPr>
      </w:pPr>
      <w:r w:rsidRPr="00F70967">
        <w:rPr>
          <w:b/>
          <w:bCs/>
          <w:lang w:eastAsia="ja-JP"/>
        </w:rPr>
        <w:t>На клиенте</w:t>
      </w:r>
      <w:r w:rsidRPr="00F70967">
        <w:rPr>
          <w:lang w:eastAsia="ja-JP"/>
        </w:rPr>
        <w:t xml:space="preserve"> – флажок указывает, что код общего модуля может исполняться в клиентских приложениях.</w:t>
      </w:r>
    </w:p>
    <w:p w14:paraId="557F508E" w14:textId="77777777" w:rsidR="00F70967" w:rsidRPr="00F70967" w:rsidRDefault="00F70967" w:rsidP="00F70967">
      <w:pPr>
        <w:numPr>
          <w:ilvl w:val="0"/>
          <w:numId w:val="32"/>
        </w:numPr>
        <w:spacing w:before="100" w:beforeAutospacing="1" w:after="100" w:afterAutospacing="1"/>
        <w:rPr>
          <w:lang w:eastAsia="ja-JP"/>
        </w:rPr>
      </w:pPr>
      <w:r w:rsidRPr="00F70967">
        <w:rPr>
          <w:b/>
          <w:bCs/>
          <w:lang w:eastAsia="ja-JP"/>
        </w:rPr>
        <w:t>На сервере</w:t>
      </w:r>
      <w:r w:rsidRPr="00F70967">
        <w:rPr>
          <w:lang w:eastAsia="ja-JP"/>
        </w:rPr>
        <w:t xml:space="preserve"> – флажок указывает, что код общего модуля может исполняться на сервере.</w:t>
      </w:r>
    </w:p>
    <w:p w14:paraId="2468A520" w14:textId="05EF9E74" w:rsidR="00D24C49" w:rsidRPr="00F70967" w:rsidRDefault="00F70967" w:rsidP="00D24C49">
      <w:pPr>
        <w:spacing w:before="100" w:beforeAutospacing="1" w:after="100" w:afterAutospacing="1"/>
        <w:rPr>
          <w:lang w:eastAsia="ja-JP"/>
        </w:rPr>
      </w:pPr>
      <w:r w:rsidRPr="00F70967">
        <w:rPr>
          <w:lang w:eastAsia="ja-JP"/>
        </w:rPr>
        <w:t>Установка этих флажков позволяет платформе правильно компилировать и размещать код, обеспечивая его корректное выполнение в нужной части системы.</w:t>
      </w:r>
    </w:p>
    <w:p w14:paraId="4BA32401" w14:textId="77777777" w:rsidR="008640B0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Директива &amp;</w:t>
      </w:r>
      <w:proofErr w:type="spellStart"/>
      <w:r w:rsidRPr="00FB1A48">
        <w:rPr>
          <w:b/>
        </w:rPr>
        <w:t>НаКлиенте</w:t>
      </w:r>
      <w:proofErr w:type="spellEnd"/>
      <w:r w:rsidRPr="00FB1A48">
        <w:rPr>
          <w:b/>
        </w:rPr>
        <w:t>.</w:t>
      </w:r>
    </w:p>
    <w:p w14:paraId="549E6DFA" w14:textId="77777777" w:rsidR="00D24C49" w:rsidRDefault="00D24C49" w:rsidP="00D24C49"/>
    <w:p w14:paraId="5412DE90" w14:textId="77777777" w:rsidR="00D24C49" w:rsidRPr="00D24C49" w:rsidRDefault="00D24C49" w:rsidP="00D24C49"/>
    <w:p w14:paraId="4CA91121" w14:textId="77777777" w:rsidR="008640B0" w:rsidRPr="00FB1A48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Директива &amp;</w:t>
      </w:r>
      <w:proofErr w:type="spellStart"/>
      <w:r w:rsidRPr="00FB1A48">
        <w:rPr>
          <w:b/>
        </w:rPr>
        <w:t>НаСервере</w:t>
      </w:r>
      <w:proofErr w:type="spellEnd"/>
      <w:r w:rsidRPr="00FB1A48">
        <w:rPr>
          <w:b/>
        </w:rPr>
        <w:t>.</w:t>
      </w:r>
    </w:p>
    <w:p w14:paraId="0D0305DE" w14:textId="77777777" w:rsidR="008640B0" w:rsidRPr="00FB1A48" w:rsidRDefault="008640B0" w:rsidP="008640B0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Директива &amp;</w:t>
      </w:r>
      <w:proofErr w:type="spellStart"/>
      <w:r w:rsidRPr="00FB1A48">
        <w:rPr>
          <w:b/>
        </w:rPr>
        <w:t>НаСервереБезКонтекста</w:t>
      </w:r>
      <w:proofErr w:type="spellEnd"/>
      <w:r w:rsidRPr="00FB1A48">
        <w:rPr>
          <w:b/>
        </w:rPr>
        <w:t>.</w:t>
      </w:r>
      <w:bookmarkStart w:id="0" w:name="_GoBack"/>
      <w:bookmarkEnd w:id="0"/>
    </w:p>
    <w:p w14:paraId="4804D82F" w14:textId="77777777" w:rsidR="008640B0" w:rsidRPr="00FB1A48" w:rsidRDefault="008640B0" w:rsidP="00583AC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Обработчик событий.</w:t>
      </w:r>
    </w:p>
    <w:p w14:paraId="7CE6684D" w14:textId="77777777" w:rsidR="00750AA6" w:rsidRPr="00FB1A48" w:rsidRDefault="00750AA6" w:rsidP="00750AA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Группа (обычная группа, командная панель, группа страниц). </w:t>
      </w:r>
    </w:p>
    <w:p w14:paraId="2E3C3B06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Объектная модель. </w:t>
      </w:r>
    </w:p>
    <w:p w14:paraId="57B12221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Понятие модуля. </w:t>
      </w:r>
    </w:p>
    <w:p w14:paraId="41773ABC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Конструкции и ключевые слова языка. </w:t>
      </w:r>
    </w:p>
    <w:p w14:paraId="1615039C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FB1A48">
        <w:rPr>
          <w:rFonts w:ascii="Times New Roman" w:hAnsi="Times New Roman"/>
          <w:b/>
          <w:sz w:val="24"/>
          <w:szCs w:val="24"/>
        </w:rPr>
        <w:t>Синтакс</w:t>
      </w:r>
      <w:proofErr w:type="spellEnd"/>
      <w:r w:rsidRPr="00FB1A48">
        <w:rPr>
          <w:rFonts w:ascii="Times New Roman" w:hAnsi="Times New Roman"/>
          <w:b/>
          <w:sz w:val="24"/>
          <w:szCs w:val="24"/>
        </w:rPr>
        <w:t xml:space="preserve">-помощник. </w:t>
      </w:r>
    </w:p>
    <w:p w14:paraId="3F382BD3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Шаблоны текста. </w:t>
      </w:r>
    </w:p>
    <w:p w14:paraId="68F6014F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Контекстная подсказка.</w:t>
      </w:r>
    </w:p>
    <w:p w14:paraId="409D34BA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Синтаксический контроль. </w:t>
      </w:r>
    </w:p>
    <w:p w14:paraId="69FC952A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Отладчик. </w:t>
      </w:r>
    </w:p>
    <w:p w14:paraId="19F3650B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Программное выполнение запроса. </w:t>
      </w:r>
    </w:p>
    <w:p w14:paraId="29782958" w14:textId="77777777" w:rsidR="00750AA6" w:rsidRPr="00FB1A48" w:rsidRDefault="00750AA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Поддержка других языков при создании интерфейса. </w:t>
      </w:r>
    </w:p>
    <w:p w14:paraId="01D6E05A" w14:textId="77777777" w:rsidR="00583AC6" w:rsidRPr="00FB1A48" w:rsidRDefault="00583AC6" w:rsidP="00583AC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Общее описание и назначение объекта «Регистр». </w:t>
      </w:r>
    </w:p>
    <w:p w14:paraId="2B6985D5" w14:textId="77777777" w:rsidR="00583AC6" w:rsidRPr="00FB1A48" w:rsidRDefault="00583AC6" w:rsidP="00583AC6">
      <w:pPr>
        <w:pStyle w:val="af4"/>
        <w:numPr>
          <w:ilvl w:val="0"/>
          <w:numId w:val="9"/>
        </w:numPr>
        <w:jc w:val="both"/>
        <w:rPr>
          <w:b/>
        </w:rPr>
      </w:pPr>
      <w:r w:rsidRPr="00FB1A48">
        <w:rPr>
          <w:b/>
        </w:rPr>
        <w:t xml:space="preserve">Виды регистров. </w:t>
      </w:r>
    </w:p>
    <w:p w14:paraId="0A400B82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Регистр накопления.</w:t>
      </w:r>
    </w:p>
    <w:p w14:paraId="56063D83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Реквизиты регистра накопления.</w:t>
      </w:r>
    </w:p>
    <w:p w14:paraId="4872A8C6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Движения документа. Конструктор движений.</w:t>
      </w:r>
    </w:p>
    <w:p w14:paraId="71C19A21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Способы работы с коллекцией.</w:t>
      </w:r>
    </w:p>
    <w:p w14:paraId="2B42DAE7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Оборотный регистр накопления.</w:t>
      </w:r>
    </w:p>
    <w:p w14:paraId="3ED48D96" w14:textId="77777777" w:rsidR="00583AC6" w:rsidRPr="00FB1A48" w:rsidRDefault="00583AC6" w:rsidP="00583AC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Общее описание и назначение объекта «Отчет». </w:t>
      </w:r>
    </w:p>
    <w:p w14:paraId="7B4879C6" w14:textId="77777777" w:rsidR="00583AC6" w:rsidRPr="00FB1A48" w:rsidRDefault="00583AC6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eastAsia="TimesNewRomanPSMT" w:hAnsi="Times New Roman"/>
          <w:b/>
          <w:bCs/>
          <w:sz w:val="24"/>
          <w:szCs w:val="24"/>
        </w:rPr>
        <w:t>Конструктор схемы компоновки данных.</w:t>
      </w:r>
    </w:p>
    <w:p w14:paraId="2674894F" w14:textId="77777777" w:rsidR="00D14CF2" w:rsidRPr="00FB1A48" w:rsidRDefault="00D14CF2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eastAsia="TimesNewRomanPSMT" w:hAnsi="Times New Roman"/>
          <w:b/>
          <w:bCs/>
          <w:sz w:val="24"/>
          <w:szCs w:val="24"/>
        </w:rPr>
        <w:t>Механизм компоновки данных.</w:t>
      </w:r>
    </w:p>
    <w:p w14:paraId="5FC45039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Особенности работы с виртуальными таблицами. </w:t>
      </w:r>
    </w:p>
    <w:p w14:paraId="09468136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Работа с временными таблицами. </w:t>
      </w:r>
    </w:p>
    <w:p w14:paraId="70D7BAAC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Общее описание и назначение объекта «Макет».</w:t>
      </w:r>
    </w:p>
    <w:p w14:paraId="1F215252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Команда «Печать».</w:t>
      </w:r>
    </w:p>
    <w:p w14:paraId="5C5FD4C0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rFonts w:eastAsiaTheme="minorEastAsia"/>
          <w:b/>
        </w:rPr>
      </w:pPr>
      <w:r w:rsidRPr="00FB1A48">
        <w:rPr>
          <w:b/>
        </w:rPr>
        <w:t>Конструктор печати.</w:t>
      </w:r>
    </w:p>
    <w:p w14:paraId="6371B618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Текст, Параметр, Шаблон в табличном документе.</w:t>
      </w:r>
    </w:p>
    <w:p w14:paraId="1C63A996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lastRenderedPageBreak/>
        <w:t xml:space="preserve"> Регистр сведений.</w:t>
      </w:r>
    </w:p>
    <w:p w14:paraId="366DA46D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Периодический регистр сведений.</w:t>
      </w:r>
    </w:p>
    <w:p w14:paraId="2749C7A2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Регистратор. Независимый регистр сведений.</w:t>
      </w:r>
    </w:p>
    <w:p w14:paraId="547C6A1E" w14:textId="77777777" w:rsidR="00D14CF2" w:rsidRPr="00FB1A48" w:rsidRDefault="00D14CF2" w:rsidP="00D14CF2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Объект </w:t>
      </w:r>
      <w:proofErr w:type="spellStart"/>
      <w:r w:rsidRPr="00FB1A48">
        <w:rPr>
          <w:b/>
        </w:rPr>
        <w:t>НаборЗаписей</w:t>
      </w:r>
      <w:proofErr w:type="spellEnd"/>
      <w:r w:rsidRPr="00FB1A48">
        <w:rPr>
          <w:b/>
        </w:rPr>
        <w:t>.</w:t>
      </w:r>
    </w:p>
    <w:p w14:paraId="43FFD9B0" w14:textId="77777777" w:rsidR="00583AC6" w:rsidRPr="00FB1A48" w:rsidRDefault="00D14CF2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 xml:space="preserve">Объект </w:t>
      </w:r>
      <w:proofErr w:type="spellStart"/>
      <w:r w:rsidRPr="00FB1A48">
        <w:rPr>
          <w:rFonts w:ascii="Times New Roman" w:hAnsi="Times New Roman"/>
          <w:b/>
          <w:sz w:val="24"/>
          <w:szCs w:val="24"/>
        </w:rPr>
        <w:t>МенеджерЗаписи</w:t>
      </w:r>
      <w:proofErr w:type="spellEnd"/>
      <w:r w:rsidRPr="00FB1A48">
        <w:rPr>
          <w:rFonts w:ascii="Times New Roman" w:hAnsi="Times New Roman"/>
          <w:b/>
          <w:sz w:val="24"/>
          <w:szCs w:val="24"/>
        </w:rPr>
        <w:t>.</w:t>
      </w:r>
    </w:p>
    <w:p w14:paraId="494F1824" w14:textId="77777777" w:rsidR="00D14CF2" w:rsidRPr="00FB1A48" w:rsidRDefault="0004214C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Подчиненный регистр сведений.</w:t>
      </w:r>
    </w:p>
    <w:p w14:paraId="7A5E09CC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Общее описание и назначение объекта «Перечисление».</w:t>
      </w:r>
    </w:p>
    <w:p w14:paraId="04AAC675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Стандартные реквизиты, значения объекта «Перечисление».</w:t>
      </w:r>
    </w:p>
    <w:p w14:paraId="268C26FC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Общее описание и назначение объекта «План видов характеристик».</w:t>
      </w:r>
    </w:p>
    <w:p w14:paraId="69C05907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Типы значения характеристик.</w:t>
      </w:r>
    </w:p>
    <w:p w14:paraId="13244653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Дополнительные значения характеристик. </w:t>
      </w:r>
    </w:p>
    <w:p w14:paraId="71AA9D64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Свойство «Связи параметров».</w:t>
      </w:r>
    </w:p>
    <w:p w14:paraId="3964EADB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Общее описание и назначение объекта «План счетов».</w:t>
      </w:r>
    </w:p>
    <w:p w14:paraId="6F92B231" w14:textId="77777777" w:rsidR="0004214C" w:rsidRPr="00FB1A48" w:rsidRDefault="0004214C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Понятие «Субсчета».</w:t>
      </w:r>
    </w:p>
    <w:p w14:paraId="69CAEB73" w14:textId="77777777" w:rsidR="0004214C" w:rsidRPr="00FB1A48" w:rsidRDefault="0004214C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Признаки учета.</w:t>
      </w:r>
    </w:p>
    <w:p w14:paraId="28B7791D" w14:textId="77777777" w:rsidR="0004214C" w:rsidRPr="00FB1A48" w:rsidRDefault="0004214C" w:rsidP="00750AA6">
      <w:pPr>
        <w:pStyle w:val="times14x15"/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A48">
        <w:rPr>
          <w:rFonts w:ascii="Times New Roman" w:hAnsi="Times New Roman"/>
          <w:b/>
          <w:sz w:val="24"/>
          <w:szCs w:val="24"/>
        </w:rPr>
        <w:t>Предопределенные счета.</w:t>
      </w:r>
    </w:p>
    <w:p w14:paraId="21AE1B50" w14:textId="77777777" w:rsidR="0004214C" w:rsidRPr="00FB1A48" w:rsidRDefault="0004214C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Общее описание и назначение объекта «Регистр бухгалтерии».</w:t>
      </w:r>
    </w:p>
    <w:p w14:paraId="2F5A945F" w14:textId="77777777" w:rsidR="00750AA6" w:rsidRPr="00FB1A48" w:rsidRDefault="00750AA6" w:rsidP="00750AA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Настройка пользовательского интерфейса. </w:t>
      </w:r>
    </w:p>
    <w:p w14:paraId="40FABEDA" w14:textId="77777777" w:rsidR="00750AA6" w:rsidRPr="00FB1A48" w:rsidRDefault="00750AA6" w:rsidP="00750AA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Источники данных. </w:t>
      </w:r>
    </w:p>
    <w:p w14:paraId="6E788FD4" w14:textId="77777777" w:rsidR="00750AA6" w:rsidRPr="00FB1A48" w:rsidRDefault="00750AA6" w:rsidP="00750AA6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Структура запроса (описание запроса). </w:t>
      </w:r>
    </w:p>
    <w:p w14:paraId="2232A1AB" w14:textId="77777777" w:rsidR="00750AA6" w:rsidRPr="00FB1A48" w:rsidRDefault="00750AA6" w:rsidP="0004214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 xml:space="preserve">Использование конструктора запросов. </w:t>
      </w:r>
    </w:p>
    <w:p w14:paraId="55376D47" w14:textId="6510A980" w:rsidR="00124FCB" w:rsidRPr="00FB1A48" w:rsidRDefault="00750AA6" w:rsidP="00FB0ABC">
      <w:pPr>
        <w:pStyle w:val="af4"/>
        <w:numPr>
          <w:ilvl w:val="0"/>
          <w:numId w:val="9"/>
        </w:numPr>
        <w:rPr>
          <w:b/>
        </w:rPr>
      </w:pPr>
      <w:r w:rsidRPr="00FB1A48">
        <w:rPr>
          <w:b/>
        </w:rPr>
        <w:t>Использование предопределенных данных</w:t>
      </w:r>
    </w:p>
    <w:sectPr w:rsidR="00124FCB" w:rsidRPr="00FB1A48" w:rsidSect="00E557E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FCF"/>
    <w:multiLevelType w:val="hybridMultilevel"/>
    <w:tmpl w:val="1C64ABAE"/>
    <w:lvl w:ilvl="0" w:tplc="067E7326">
      <w:start w:val="1"/>
      <w:numFmt w:val="decimal"/>
      <w:lvlText w:val="%1."/>
      <w:lvlJc w:val="left"/>
      <w:pPr>
        <w:tabs>
          <w:tab w:val="num" w:pos="1049"/>
        </w:tabs>
        <w:ind w:left="1049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77D6"/>
    <w:multiLevelType w:val="hybridMultilevel"/>
    <w:tmpl w:val="5DA6010A"/>
    <w:lvl w:ilvl="0" w:tplc="F29AA9C2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581647"/>
    <w:multiLevelType w:val="hybridMultilevel"/>
    <w:tmpl w:val="A4D87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B86F16"/>
    <w:multiLevelType w:val="hybridMultilevel"/>
    <w:tmpl w:val="E9982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4A25"/>
    <w:multiLevelType w:val="hybridMultilevel"/>
    <w:tmpl w:val="6FC66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2E4F70"/>
    <w:multiLevelType w:val="hybridMultilevel"/>
    <w:tmpl w:val="D9D8BAF8"/>
    <w:lvl w:ilvl="0" w:tplc="8590665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E18734B"/>
    <w:multiLevelType w:val="hybridMultilevel"/>
    <w:tmpl w:val="9E188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0112D"/>
    <w:multiLevelType w:val="hybridMultilevel"/>
    <w:tmpl w:val="3B3AB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27A7F"/>
    <w:multiLevelType w:val="hybridMultilevel"/>
    <w:tmpl w:val="D39ED3EE"/>
    <w:lvl w:ilvl="0" w:tplc="87763F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566B8"/>
    <w:multiLevelType w:val="hybridMultilevel"/>
    <w:tmpl w:val="EAE28512"/>
    <w:lvl w:ilvl="0" w:tplc="DBA264D0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EE57F43"/>
    <w:multiLevelType w:val="hybridMultilevel"/>
    <w:tmpl w:val="276EEEE6"/>
    <w:lvl w:ilvl="0" w:tplc="F5D8FF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00D06"/>
    <w:multiLevelType w:val="hybridMultilevel"/>
    <w:tmpl w:val="A1C0DBD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004381"/>
    <w:multiLevelType w:val="hybridMultilevel"/>
    <w:tmpl w:val="B0600978"/>
    <w:lvl w:ilvl="0" w:tplc="2266F41E">
      <w:start w:val="1"/>
      <w:numFmt w:val="decimal"/>
      <w:lvlText w:val="%1."/>
      <w:lvlJc w:val="left"/>
      <w:pPr>
        <w:tabs>
          <w:tab w:val="num" w:pos="1049"/>
        </w:tabs>
        <w:ind w:left="1049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83777"/>
    <w:multiLevelType w:val="hybridMultilevel"/>
    <w:tmpl w:val="37AE9B8C"/>
    <w:lvl w:ilvl="0" w:tplc="5BA2DAC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E5B8C"/>
    <w:multiLevelType w:val="hybridMultilevel"/>
    <w:tmpl w:val="A51253F2"/>
    <w:lvl w:ilvl="0" w:tplc="520625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45C68FC"/>
    <w:multiLevelType w:val="hybridMultilevel"/>
    <w:tmpl w:val="B7D029CA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6B79"/>
    <w:multiLevelType w:val="hybridMultilevel"/>
    <w:tmpl w:val="47F4D8E8"/>
    <w:lvl w:ilvl="0" w:tplc="E0F6FB9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192785"/>
    <w:multiLevelType w:val="hybridMultilevel"/>
    <w:tmpl w:val="131C9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D4CA5"/>
    <w:multiLevelType w:val="multilevel"/>
    <w:tmpl w:val="191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5F1827"/>
    <w:multiLevelType w:val="hybridMultilevel"/>
    <w:tmpl w:val="299834F4"/>
    <w:lvl w:ilvl="0" w:tplc="93883A0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D02F7C"/>
    <w:multiLevelType w:val="hybridMultilevel"/>
    <w:tmpl w:val="C5B67688"/>
    <w:lvl w:ilvl="0" w:tplc="D3063C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E23602F"/>
    <w:multiLevelType w:val="hybridMultilevel"/>
    <w:tmpl w:val="40B016A4"/>
    <w:name w:val="WW8Num79222"/>
    <w:lvl w:ilvl="0" w:tplc="04190001">
      <w:start w:val="1"/>
      <w:numFmt w:val="bullet"/>
      <w:pStyle w:val="SpisokTex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2016"/>
        </w:tabs>
        <w:ind w:left="2016" w:hanging="22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51015762"/>
    <w:multiLevelType w:val="hybridMultilevel"/>
    <w:tmpl w:val="966AC566"/>
    <w:lvl w:ilvl="0" w:tplc="2C506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C30AB3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943E0"/>
    <w:multiLevelType w:val="hybridMultilevel"/>
    <w:tmpl w:val="4EC8B3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A692D82"/>
    <w:multiLevelType w:val="hybridMultilevel"/>
    <w:tmpl w:val="B0600978"/>
    <w:lvl w:ilvl="0" w:tplc="2266F41E">
      <w:start w:val="1"/>
      <w:numFmt w:val="decimal"/>
      <w:lvlText w:val="%1."/>
      <w:lvlJc w:val="left"/>
      <w:pPr>
        <w:tabs>
          <w:tab w:val="num" w:pos="1049"/>
        </w:tabs>
        <w:ind w:left="1049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D7575"/>
    <w:multiLevelType w:val="hybridMultilevel"/>
    <w:tmpl w:val="B7860640"/>
    <w:lvl w:ilvl="0" w:tplc="C388B9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6A31BD"/>
    <w:multiLevelType w:val="multilevel"/>
    <w:tmpl w:val="94F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A320EB"/>
    <w:multiLevelType w:val="hybridMultilevel"/>
    <w:tmpl w:val="B0600978"/>
    <w:lvl w:ilvl="0" w:tplc="2266F41E">
      <w:start w:val="1"/>
      <w:numFmt w:val="decimal"/>
      <w:lvlText w:val="%1."/>
      <w:lvlJc w:val="left"/>
      <w:pPr>
        <w:tabs>
          <w:tab w:val="num" w:pos="1049"/>
        </w:tabs>
        <w:ind w:left="1049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370FAE"/>
    <w:multiLevelType w:val="multilevel"/>
    <w:tmpl w:val="65D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ED2B25"/>
    <w:multiLevelType w:val="hybridMultilevel"/>
    <w:tmpl w:val="8E8280D2"/>
    <w:lvl w:ilvl="0" w:tplc="E674B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6B4BE6"/>
    <w:multiLevelType w:val="hybridMultilevel"/>
    <w:tmpl w:val="DEC26450"/>
    <w:lvl w:ilvl="0" w:tplc="A7B671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A9E4C85"/>
    <w:multiLevelType w:val="hybridMultilevel"/>
    <w:tmpl w:val="8ED4C2D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5"/>
  </w:num>
  <w:num w:numId="5">
    <w:abstractNumId w:val="21"/>
  </w:num>
  <w:num w:numId="6">
    <w:abstractNumId w:val="12"/>
  </w:num>
  <w:num w:numId="7">
    <w:abstractNumId w:val="22"/>
  </w:num>
  <w:num w:numId="8">
    <w:abstractNumId w:val="23"/>
  </w:num>
  <w:num w:numId="9">
    <w:abstractNumId w:val="27"/>
  </w:num>
  <w:num w:numId="10">
    <w:abstractNumId w:val="24"/>
  </w:num>
  <w:num w:numId="11">
    <w:abstractNumId w:val="0"/>
  </w:num>
  <w:num w:numId="12">
    <w:abstractNumId w:val="29"/>
  </w:num>
  <w:num w:numId="13">
    <w:abstractNumId w:val="8"/>
  </w:num>
  <w:num w:numId="14">
    <w:abstractNumId w:val="9"/>
  </w:num>
  <w:num w:numId="15">
    <w:abstractNumId w:val="2"/>
  </w:num>
  <w:num w:numId="16">
    <w:abstractNumId w:val="4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13"/>
  </w:num>
  <w:num w:numId="22">
    <w:abstractNumId w:val="10"/>
  </w:num>
  <w:num w:numId="23">
    <w:abstractNumId w:val="25"/>
  </w:num>
  <w:num w:numId="24">
    <w:abstractNumId w:val="20"/>
  </w:num>
  <w:num w:numId="25">
    <w:abstractNumId w:val="1"/>
  </w:num>
  <w:num w:numId="26">
    <w:abstractNumId w:val="30"/>
  </w:num>
  <w:num w:numId="27">
    <w:abstractNumId w:val="3"/>
  </w:num>
  <w:num w:numId="28">
    <w:abstractNumId w:val="17"/>
  </w:num>
  <w:num w:numId="29">
    <w:abstractNumId w:val="7"/>
  </w:num>
  <w:num w:numId="30">
    <w:abstractNumId w:val="28"/>
  </w:num>
  <w:num w:numId="31">
    <w:abstractNumId w:val="1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2423"/>
    <w:rsid w:val="00026DCF"/>
    <w:rsid w:val="0004214C"/>
    <w:rsid w:val="00053D24"/>
    <w:rsid w:val="00071F6F"/>
    <w:rsid w:val="000B0ADE"/>
    <w:rsid w:val="000C569A"/>
    <w:rsid w:val="000E1763"/>
    <w:rsid w:val="000E3AE5"/>
    <w:rsid w:val="000F008D"/>
    <w:rsid w:val="001008DD"/>
    <w:rsid w:val="00107E4B"/>
    <w:rsid w:val="001237FE"/>
    <w:rsid w:val="00124FCB"/>
    <w:rsid w:val="00146A14"/>
    <w:rsid w:val="00163D96"/>
    <w:rsid w:val="001678BF"/>
    <w:rsid w:val="001872E4"/>
    <w:rsid w:val="001D28F4"/>
    <w:rsid w:val="001D320E"/>
    <w:rsid w:val="001D606B"/>
    <w:rsid w:val="001D6910"/>
    <w:rsid w:val="001D79FB"/>
    <w:rsid w:val="001F7078"/>
    <w:rsid w:val="002025F6"/>
    <w:rsid w:val="00215408"/>
    <w:rsid w:val="00231285"/>
    <w:rsid w:val="0024605F"/>
    <w:rsid w:val="00267FE5"/>
    <w:rsid w:val="002A7689"/>
    <w:rsid w:val="002E54D6"/>
    <w:rsid w:val="00302307"/>
    <w:rsid w:val="00311064"/>
    <w:rsid w:val="00315A0D"/>
    <w:rsid w:val="00322762"/>
    <w:rsid w:val="003345E2"/>
    <w:rsid w:val="003347D1"/>
    <w:rsid w:val="00382744"/>
    <w:rsid w:val="00394A64"/>
    <w:rsid w:val="003A6D74"/>
    <w:rsid w:val="003C0199"/>
    <w:rsid w:val="003D3071"/>
    <w:rsid w:val="0040272F"/>
    <w:rsid w:val="00404095"/>
    <w:rsid w:val="00442C9C"/>
    <w:rsid w:val="004439AF"/>
    <w:rsid w:val="0044425E"/>
    <w:rsid w:val="00447357"/>
    <w:rsid w:val="00451BC5"/>
    <w:rsid w:val="00455002"/>
    <w:rsid w:val="0045712D"/>
    <w:rsid w:val="0048628D"/>
    <w:rsid w:val="0048630C"/>
    <w:rsid w:val="004C4EF0"/>
    <w:rsid w:val="004C6413"/>
    <w:rsid w:val="004E33B5"/>
    <w:rsid w:val="004F0BA8"/>
    <w:rsid w:val="004F27DE"/>
    <w:rsid w:val="005073FC"/>
    <w:rsid w:val="00515760"/>
    <w:rsid w:val="00541FDD"/>
    <w:rsid w:val="00545300"/>
    <w:rsid w:val="00554BFA"/>
    <w:rsid w:val="00583AC6"/>
    <w:rsid w:val="005C4DB6"/>
    <w:rsid w:val="005C7C5E"/>
    <w:rsid w:val="005D695B"/>
    <w:rsid w:val="005E65C5"/>
    <w:rsid w:val="005F6EBD"/>
    <w:rsid w:val="0060438A"/>
    <w:rsid w:val="00610F90"/>
    <w:rsid w:val="0061562A"/>
    <w:rsid w:val="00616C23"/>
    <w:rsid w:val="00616D89"/>
    <w:rsid w:val="0062065A"/>
    <w:rsid w:val="00651373"/>
    <w:rsid w:val="00680B93"/>
    <w:rsid w:val="0068335A"/>
    <w:rsid w:val="006A1E31"/>
    <w:rsid w:val="006B055B"/>
    <w:rsid w:val="006B6CC3"/>
    <w:rsid w:val="006C2300"/>
    <w:rsid w:val="006C4FB2"/>
    <w:rsid w:val="006D2C88"/>
    <w:rsid w:val="006D4535"/>
    <w:rsid w:val="006E767A"/>
    <w:rsid w:val="00700846"/>
    <w:rsid w:val="007031F7"/>
    <w:rsid w:val="007051DD"/>
    <w:rsid w:val="00750AA6"/>
    <w:rsid w:val="00773780"/>
    <w:rsid w:val="00777760"/>
    <w:rsid w:val="00796E47"/>
    <w:rsid w:val="007D4D51"/>
    <w:rsid w:val="007D63F3"/>
    <w:rsid w:val="007E1E64"/>
    <w:rsid w:val="00813DC6"/>
    <w:rsid w:val="0084001C"/>
    <w:rsid w:val="00846409"/>
    <w:rsid w:val="008640B0"/>
    <w:rsid w:val="00886AAF"/>
    <w:rsid w:val="00940526"/>
    <w:rsid w:val="009456D0"/>
    <w:rsid w:val="00950910"/>
    <w:rsid w:val="00961B3A"/>
    <w:rsid w:val="009756EE"/>
    <w:rsid w:val="00982201"/>
    <w:rsid w:val="009914A2"/>
    <w:rsid w:val="009D22F1"/>
    <w:rsid w:val="009E4523"/>
    <w:rsid w:val="00A03322"/>
    <w:rsid w:val="00A527B8"/>
    <w:rsid w:val="00A639DA"/>
    <w:rsid w:val="00A97CDD"/>
    <w:rsid w:val="00AB5DDE"/>
    <w:rsid w:val="00AB6D95"/>
    <w:rsid w:val="00AC6DAD"/>
    <w:rsid w:val="00AF443D"/>
    <w:rsid w:val="00B005C4"/>
    <w:rsid w:val="00B05FD2"/>
    <w:rsid w:val="00B209EA"/>
    <w:rsid w:val="00B216F2"/>
    <w:rsid w:val="00B229A4"/>
    <w:rsid w:val="00B34F8E"/>
    <w:rsid w:val="00B36065"/>
    <w:rsid w:val="00B641A5"/>
    <w:rsid w:val="00BB24EC"/>
    <w:rsid w:val="00BC71E4"/>
    <w:rsid w:val="00BD3A84"/>
    <w:rsid w:val="00BD65BC"/>
    <w:rsid w:val="00BF4DB9"/>
    <w:rsid w:val="00BF5466"/>
    <w:rsid w:val="00C45955"/>
    <w:rsid w:val="00C4732E"/>
    <w:rsid w:val="00C62E06"/>
    <w:rsid w:val="00C92423"/>
    <w:rsid w:val="00CA5797"/>
    <w:rsid w:val="00CD38FD"/>
    <w:rsid w:val="00D0506F"/>
    <w:rsid w:val="00D14CF2"/>
    <w:rsid w:val="00D24C49"/>
    <w:rsid w:val="00D25804"/>
    <w:rsid w:val="00D26904"/>
    <w:rsid w:val="00D360E9"/>
    <w:rsid w:val="00D36820"/>
    <w:rsid w:val="00D47EB7"/>
    <w:rsid w:val="00D904DB"/>
    <w:rsid w:val="00DB5D54"/>
    <w:rsid w:val="00DD5D03"/>
    <w:rsid w:val="00E171AB"/>
    <w:rsid w:val="00E43AB8"/>
    <w:rsid w:val="00E51811"/>
    <w:rsid w:val="00E52DA5"/>
    <w:rsid w:val="00E557EF"/>
    <w:rsid w:val="00E76009"/>
    <w:rsid w:val="00E85409"/>
    <w:rsid w:val="00EC40D1"/>
    <w:rsid w:val="00EE49B2"/>
    <w:rsid w:val="00F01713"/>
    <w:rsid w:val="00F155DE"/>
    <w:rsid w:val="00F25BA3"/>
    <w:rsid w:val="00F35747"/>
    <w:rsid w:val="00F70967"/>
    <w:rsid w:val="00FA010A"/>
    <w:rsid w:val="00FB0ABC"/>
    <w:rsid w:val="00FB1A48"/>
    <w:rsid w:val="00FC33CA"/>
    <w:rsid w:val="00FD7C79"/>
    <w:rsid w:val="00FE1414"/>
    <w:rsid w:val="00FE1EAC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92423"/>
    <w:pPr>
      <w:jc w:val="center"/>
    </w:pPr>
    <w:rPr>
      <w:sz w:val="28"/>
    </w:rPr>
  </w:style>
  <w:style w:type="character" w:customStyle="1" w:styleId="a4">
    <w:name w:val="Основной текст Знак"/>
    <w:basedOn w:val="a0"/>
    <w:link w:val="a3"/>
    <w:rsid w:val="00C92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C92423"/>
    <w:pPr>
      <w:jc w:val="center"/>
    </w:pPr>
    <w:rPr>
      <w:b/>
      <w:bCs/>
      <w:sz w:val="30"/>
      <w:szCs w:val="20"/>
    </w:rPr>
  </w:style>
  <w:style w:type="character" w:customStyle="1" w:styleId="a6">
    <w:name w:val="Название Знак"/>
    <w:basedOn w:val="a0"/>
    <w:link w:val="a5"/>
    <w:rsid w:val="00C92423"/>
    <w:rPr>
      <w:rFonts w:ascii="Times New Roman" w:eastAsia="Times New Roman" w:hAnsi="Times New Roman" w:cs="Times New Roman"/>
      <w:b/>
      <w:bCs/>
      <w:sz w:val="30"/>
      <w:szCs w:val="20"/>
    </w:rPr>
  </w:style>
  <w:style w:type="paragraph" w:styleId="a7">
    <w:name w:val="Plain Text"/>
    <w:aliases w:val="Знак1, Знак,Знак Знак"/>
    <w:basedOn w:val="a"/>
    <w:link w:val="a8"/>
    <w:uiPriority w:val="99"/>
    <w:qFormat/>
    <w:rsid w:val="00C92423"/>
    <w:rPr>
      <w:rFonts w:ascii="Courier New" w:hAnsi="Courier New"/>
      <w:sz w:val="20"/>
      <w:szCs w:val="20"/>
    </w:rPr>
  </w:style>
  <w:style w:type="character" w:customStyle="1" w:styleId="a8">
    <w:name w:val="Текст Знак"/>
    <w:aliases w:val="Знак1 Знак, Знак Знак,Знак Знак Знак"/>
    <w:basedOn w:val="a0"/>
    <w:link w:val="a7"/>
    <w:uiPriority w:val="99"/>
    <w:rsid w:val="00C92423"/>
    <w:rPr>
      <w:rFonts w:ascii="Courier New" w:eastAsia="Times New Roman" w:hAnsi="Courier New" w:cs="Times New Roman"/>
      <w:sz w:val="20"/>
      <w:szCs w:val="20"/>
    </w:rPr>
  </w:style>
  <w:style w:type="paragraph" w:customStyle="1" w:styleId="2">
    <w:name w:val="Обычный2"/>
    <w:rsid w:val="00C92423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footer"/>
    <w:basedOn w:val="a"/>
    <w:link w:val="aa"/>
    <w:rsid w:val="00C924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9242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B36065"/>
    <w:pPr>
      <w:widowControl w:val="0"/>
      <w:autoSpaceDE w:val="0"/>
      <w:autoSpaceDN w:val="0"/>
      <w:adjustRightInd w:val="0"/>
      <w:spacing w:line="418" w:lineRule="exact"/>
      <w:jc w:val="right"/>
    </w:pPr>
    <w:rPr>
      <w:rFonts w:ascii="Tahoma" w:eastAsiaTheme="minorEastAsia" w:hAnsi="Tahoma" w:cs="Tahoma"/>
    </w:rPr>
  </w:style>
  <w:style w:type="paragraph" w:customStyle="1" w:styleId="Style15">
    <w:name w:val="Style15"/>
    <w:basedOn w:val="a"/>
    <w:uiPriority w:val="99"/>
    <w:rsid w:val="00B36065"/>
    <w:pPr>
      <w:widowControl w:val="0"/>
      <w:autoSpaceDE w:val="0"/>
      <w:autoSpaceDN w:val="0"/>
      <w:adjustRightInd w:val="0"/>
      <w:spacing w:line="216" w:lineRule="exact"/>
      <w:jc w:val="both"/>
    </w:pPr>
    <w:rPr>
      <w:rFonts w:ascii="Tahoma" w:eastAsiaTheme="minorEastAsia" w:hAnsi="Tahoma" w:cs="Tahoma"/>
    </w:rPr>
  </w:style>
  <w:style w:type="paragraph" w:customStyle="1" w:styleId="Style17">
    <w:name w:val="Style17"/>
    <w:basedOn w:val="a"/>
    <w:uiPriority w:val="99"/>
    <w:rsid w:val="00B36065"/>
    <w:pPr>
      <w:widowControl w:val="0"/>
      <w:autoSpaceDE w:val="0"/>
      <w:autoSpaceDN w:val="0"/>
      <w:adjustRightInd w:val="0"/>
    </w:pPr>
    <w:rPr>
      <w:rFonts w:ascii="Tahoma" w:eastAsiaTheme="minorEastAsia" w:hAnsi="Tahoma" w:cs="Tahoma"/>
    </w:rPr>
  </w:style>
  <w:style w:type="paragraph" w:customStyle="1" w:styleId="Style25">
    <w:name w:val="Style25"/>
    <w:basedOn w:val="a"/>
    <w:uiPriority w:val="99"/>
    <w:rsid w:val="00B36065"/>
    <w:pPr>
      <w:widowControl w:val="0"/>
      <w:autoSpaceDE w:val="0"/>
      <w:autoSpaceDN w:val="0"/>
      <w:adjustRightInd w:val="0"/>
    </w:pPr>
    <w:rPr>
      <w:rFonts w:ascii="Tahoma" w:eastAsiaTheme="minorEastAsia" w:hAnsi="Tahoma" w:cs="Tahoma"/>
    </w:rPr>
  </w:style>
  <w:style w:type="paragraph" w:customStyle="1" w:styleId="Style28">
    <w:name w:val="Style28"/>
    <w:basedOn w:val="a"/>
    <w:uiPriority w:val="99"/>
    <w:rsid w:val="00B36065"/>
    <w:pPr>
      <w:widowControl w:val="0"/>
      <w:autoSpaceDE w:val="0"/>
      <w:autoSpaceDN w:val="0"/>
      <w:adjustRightInd w:val="0"/>
      <w:spacing w:line="226" w:lineRule="exact"/>
      <w:ind w:firstLine="509"/>
      <w:jc w:val="both"/>
    </w:pPr>
    <w:rPr>
      <w:rFonts w:ascii="Tahoma" w:eastAsiaTheme="minorEastAsia" w:hAnsi="Tahoma" w:cs="Tahoma"/>
    </w:rPr>
  </w:style>
  <w:style w:type="paragraph" w:customStyle="1" w:styleId="Style29">
    <w:name w:val="Style29"/>
    <w:basedOn w:val="a"/>
    <w:uiPriority w:val="99"/>
    <w:rsid w:val="00B36065"/>
    <w:pPr>
      <w:widowControl w:val="0"/>
      <w:autoSpaceDE w:val="0"/>
      <w:autoSpaceDN w:val="0"/>
      <w:adjustRightInd w:val="0"/>
      <w:spacing w:line="226" w:lineRule="exact"/>
    </w:pPr>
    <w:rPr>
      <w:rFonts w:ascii="Tahoma" w:eastAsiaTheme="minorEastAsia" w:hAnsi="Tahoma" w:cs="Tahoma"/>
    </w:rPr>
  </w:style>
  <w:style w:type="paragraph" w:customStyle="1" w:styleId="Style31">
    <w:name w:val="Style31"/>
    <w:basedOn w:val="a"/>
    <w:uiPriority w:val="99"/>
    <w:rsid w:val="00B36065"/>
    <w:pPr>
      <w:widowControl w:val="0"/>
      <w:autoSpaceDE w:val="0"/>
      <w:autoSpaceDN w:val="0"/>
      <w:adjustRightInd w:val="0"/>
      <w:spacing w:line="221" w:lineRule="exact"/>
      <w:ind w:firstLine="1090"/>
    </w:pPr>
    <w:rPr>
      <w:rFonts w:ascii="Tahoma" w:eastAsiaTheme="minorEastAsia" w:hAnsi="Tahoma" w:cs="Tahoma"/>
    </w:rPr>
  </w:style>
  <w:style w:type="paragraph" w:customStyle="1" w:styleId="Style33">
    <w:name w:val="Style33"/>
    <w:basedOn w:val="a"/>
    <w:uiPriority w:val="99"/>
    <w:rsid w:val="00B36065"/>
    <w:pPr>
      <w:widowControl w:val="0"/>
      <w:autoSpaceDE w:val="0"/>
      <w:autoSpaceDN w:val="0"/>
      <w:adjustRightInd w:val="0"/>
      <w:spacing w:line="226" w:lineRule="exact"/>
      <w:ind w:firstLine="643"/>
    </w:pPr>
    <w:rPr>
      <w:rFonts w:ascii="Tahoma" w:eastAsiaTheme="minorEastAsia" w:hAnsi="Tahoma" w:cs="Tahoma"/>
    </w:rPr>
  </w:style>
  <w:style w:type="paragraph" w:customStyle="1" w:styleId="Style35">
    <w:name w:val="Style35"/>
    <w:basedOn w:val="a"/>
    <w:uiPriority w:val="99"/>
    <w:rsid w:val="00B36065"/>
    <w:pPr>
      <w:widowControl w:val="0"/>
      <w:autoSpaceDE w:val="0"/>
      <w:autoSpaceDN w:val="0"/>
      <w:adjustRightInd w:val="0"/>
      <w:spacing w:line="240" w:lineRule="exact"/>
      <w:ind w:firstLine="1488"/>
    </w:pPr>
    <w:rPr>
      <w:rFonts w:ascii="Tahoma" w:eastAsiaTheme="minorEastAsia" w:hAnsi="Tahoma" w:cs="Tahoma"/>
    </w:rPr>
  </w:style>
  <w:style w:type="paragraph" w:customStyle="1" w:styleId="Style37">
    <w:name w:val="Style37"/>
    <w:basedOn w:val="a"/>
    <w:uiPriority w:val="99"/>
    <w:rsid w:val="00B36065"/>
    <w:pPr>
      <w:widowControl w:val="0"/>
      <w:autoSpaceDE w:val="0"/>
      <w:autoSpaceDN w:val="0"/>
      <w:adjustRightInd w:val="0"/>
    </w:pPr>
    <w:rPr>
      <w:rFonts w:ascii="Tahoma" w:eastAsiaTheme="minorEastAsia" w:hAnsi="Tahoma" w:cs="Tahoma"/>
    </w:rPr>
  </w:style>
  <w:style w:type="character" w:customStyle="1" w:styleId="FontStyle53">
    <w:name w:val="Font Style53"/>
    <w:basedOn w:val="a0"/>
    <w:uiPriority w:val="99"/>
    <w:rsid w:val="00B3606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4">
    <w:name w:val="Font Style64"/>
    <w:basedOn w:val="a0"/>
    <w:uiPriority w:val="99"/>
    <w:rsid w:val="00B36065"/>
    <w:rPr>
      <w:rFonts w:ascii="Cambria" w:hAnsi="Cambria" w:cs="Cambria"/>
      <w:sz w:val="22"/>
      <w:szCs w:val="22"/>
    </w:rPr>
  </w:style>
  <w:style w:type="character" w:customStyle="1" w:styleId="FontStyle65">
    <w:name w:val="Font Style65"/>
    <w:basedOn w:val="a0"/>
    <w:uiPriority w:val="99"/>
    <w:rsid w:val="00B36065"/>
    <w:rPr>
      <w:rFonts w:ascii="Times New Roman" w:hAnsi="Times New Roman" w:cs="Times New Roman"/>
      <w:b/>
      <w:bCs/>
      <w:sz w:val="18"/>
      <w:szCs w:val="18"/>
    </w:rPr>
  </w:style>
  <w:style w:type="paragraph" w:customStyle="1" w:styleId="1">
    <w:name w:val="Основной 1 см"/>
    <w:basedOn w:val="a"/>
    <w:rsid w:val="00B209EA"/>
    <w:pPr>
      <w:ind w:firstLine="567"/>
      <w:jc w:val="both"/>
    </w:pPr>
    <w:rPr>
      <w:sz w:val="28"/>
      <w:szCs w:val="20"/>
    </w:rPr>
  </w:style>
  <w:style w:type="paragraph" w:customStyle="1" w:styleId="Style26">
    <w:name w:val="Style26"/>
    <w:basedOn w:val="a"/>
    <w:uiPriority w:val="99"/>
    <w:rsid w:val="003347D1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Tahoma" w:eastAsiaTheme="minorEastAsia" w:hAnsi="Tahoma" w:cs="Tahoma"/>
    </w:rPr>
  </w:style>
  <w:style w:type="paragraph" w:customStyle="1" w:styleId="Style30">
    <w:name w:val="Style30"/>
    <w:basedOn w:val="a"/>
    <w:uiPriority w:val="99"/>
    <w:rsid w:val="003347D1"/>
    <w:pPr>
      <w:widowControl w:val="0"/>
      <w:autoSpaceDE w:val="0"/>
      <w:autoSpaceDN w:val="0"/>
      <w:adjustRightInd w:val="0"/>
    </w:pPr>
    <w:rPr>
      <w:rFonts w:ascii="Tahoma" w:eastAsiaTheme="minorEastAsia" w:hAnsi="Tahoma" w:cs="Tahoma"/>
    </w:rPr>
  </w:style>
  <w:style w:type="paragraph" w:customStyle="1" w:styleId="Style10">
    <w:name w:val="Style10"/>
    <w:basedOn w:val="a"/>
    <w:uiPriority w:val="99"/>
    <w:rsid w:val="003347D1"/>
    <w:pPr>
      <w:widowControl w:val="0"/>
      <w:autoSpaceDE w:val="0"/>
      <w:autoSpaceDN w:val="0"/>
      <w:adjustRightInd w:val="0"/>
      <w:spacing w:line="216" w:lineRule="exact"/>
    </w:pPr>
    <w:rPr>
      <w:rFonts w:ascii="Tahoma" w:eastAsiaTheme="minorEastAsia" w:hAnsi="Tahoma" w:cs="Tahoma"/>
    </w:rPr>
  </w:style>
  <w:style w:type="table" w:styleId="ab">
    <w:name w:val="Table Grid"/>
    <w:basedOn w:val="a1"/>
    <w:uiPriority w:val="59"/>
    <w:rsid w:val="00610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25BA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25BA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25B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25BA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25B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25BA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25BA3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Revision"/>
    <w:hidden/>
    <w:uiPriority w:val="99"/>
    <w:semiHidden/>
    <w:rsid w:val="00F25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9756EE"/>
    <w:pPr>
      <w:ind w:left="720" w:firstLine="709"/>
      <w:contextualSpacing/>
    </w:pPr>
  </w:style>
  <w:style w:type="paragraph" w:customStyle="1" w:styleId="SpisokText">
    <w:name w:val="_SpisokText"/>
    <w:basedOn w:val="a"/>
    <w:rsid w:val="00FC33CA"/>
    <w:pPr>
      <w:numPr>
        <w:numId w:val="5"/>
      </w:numPr>
      <w:spacing w:line="360" w:lineRule="auto"/>
      <w:jc w:val="both"/>
    </w:pPr>
    <w:rPr>
      <w:rFonts w:ascii="Times" w:eastAsia="Calibri" w:hAnsi="Times"/>
      <w:sz w:val="28"/>
      <w:szCs w:val="28"/>
    </w:rPr>
  </w:style>
  <w:style w:type="paragraph" w:customStyle="1" w:styleId="times14x15">
    <w:name w:val="_times14x1.5"/>
    <w:link w:val="times14x150"/>
    <w:rsid w:val="007D63F3"/>
    <w:pPr>
      <w:spacing w:after="0" w:line="360" w:lineRule="auto"/>
      <w:ind w:firstLine="709"/>
      <w:jc w:val="both"/>
    </w:pPr>
    <w:rPr>
      <w:rFonts w:ascii="Times" w:eastAsia="Calibri" w:hAnsi="Times" w:cs="Times New Roman"/>
      <w:sz w:val="28"/>
      <w:szCs w:val="28"/>
      <w:lang w:eastAsia="ru-RU"/>
    </w:rPr>
  </w:style>
  <w:style w:type="character" w:customStyle="1" w:styleId="times14x150">
    <w:name w:val="_times14x1.5 Знак"/>
    <w:link w:val="times14x15"/>
    <w:locked/>
    <w:rsid w:val="007D63F3"/>
    <w:rPr>
      <w:rFonts w:ascii="Times" w:eastAsia="Calibri" w:hAnsi="Times" w:cs="Times New Roman"/>
      <w:sz w:val="28"/>
      <w:szCs w:val="28"/>
      <w:lang w:eastAsia="ru-RU"/>
    </w:rPr>
  </w:style>
  <w:style w:type="paragraph" w:customStyle="1" w:styleId="Default">
    <w:name w:val="Default"/>
    <w:qFormat/>
    <w:rsid w:val="001D79F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4F27DE"/>
    <w:pPr>
      <w:spacing w:before="100" w:beforeAutospacing="1" w:after="100" w:afterAutospacing="1"/>
    </w:pPr>
    <w:rPr>
      <w:lang w:eastAsia="ja-JP"/>
    </w:rPr>
  </w:style>
  <w:style w:type="character" w:styleId="af6">
    <w:name w:val="Strong"/>
    <w:basedOn w:val="a0"/>
    <w:uiPriority w:val="22"/>
    <w:qFormat/>
    <w:rsid w:val="004F27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</dc:creator>
  <cp:lastModifiedBy>AMD</cp:lastModifiedBy>
  <cp:revision>12</cp:revision>
  <cp:lastPrinted>2021-11-29T07:23:00Z</cp:lastPrinted>
  <dcterms:created xsi:type="dcterms:W3CDTF">2023-05-26T14:01:00Z</dcterms:created>
  <dcterms:modified xsi:type="dcterms:W3CDTF">2024-06-12T13:07:00Z</dcterms:modified>
</cp:coreProperties>
</file>