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Практическая работа №17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Задание на практическую работу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процессе написания тестовых заданий ознакомиться с работой технологии JDBC.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Написать оконное приложение, работающее с базой данных, использовавшейся в заданиях курса по БД (служащие, подразделения, категории).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Вывести на экран информацию обо всех сотрудниках (номер, имя, менеджер, зарплата, номер подразделения, название подразделения, город нахождения отдела, разряд ЕТС).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 вводимому пользователем идентификатору работника следует вывести сведения о работнике, включая его место работы, название подразделения и т.д.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Приложение не должно закрываться по окончании выполнения запроса, начало выполнения запроса должно происходить по нажатию кнопки.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сообщения об ошибке.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получения соединения можно использовать класс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DriverManager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Добавить возможность добавления и удаления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SJN8N27FyAjQFmXtHbneldgww==">CgMxLjA4AHIhMWVJOUtXSXhMSm93NlBWdS1BOVk3NUhWckJGUzFPUmdp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