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49BAB" w14:textId="77777777" w:rsidR="00CF3DC4" w:rsidRDefault="00CF3DC4" w:rsidP="006E5778">
      <w:pPr>
        <w:pStyle w:val="Textoindependiente"/>
      </w:pPr>
    </w:p>
    <w:p w14:paraId="4294C97C" w14:textId="77777777" w:rsidR="00047C11" w:rsidRDefault="00047C11" w:rsidP="006E5778">
      <w:pPr>
        <w:pStyle w:val="Textoindependiente"/>
      </w:pPr>
    </w:p>
    <w:p w14:paraId="61027622" w14:textId="77777777" w:rsidR="00DD6C16" w:rsidRDefault="00DD6C16" w:rsidP="006E5778">
      <w:pPr>
        <w:pStyle w:val="Textoindependiente"/>
      </w:pPr>
    </w:p>
    <w:p w14:paraId="367AD942" w14:textId="77777777" w:rsidR="00DD6C16" w:rsidRDefault="00DD6C16" w:rsidP="006E5778">
      <w:pPr>
        <w:pStyle w:val="Textoindependiente"/>
      </w:pPr>
    </w:p>
    <w:p w14:paraId="21ED89D4" w14:textId="77777777" w:rsidR="00047C11" w:rsidRDefault="00047C11" w:rsidP="006E5778">
      <w:pPr>
        <w:pStyle w:val="Textoindependiente"/>
      </w:pPr>
    </w:p>
    <w:tbl>
      <w:tblPr>
        <w:tblW w:w="8646" w:type="dxa"/>
        <w:tblInd w:w="534" w:type="dxa"/>
        <w:tblLayout w:type="fixed"/>
        <w:tblLook w:val="01E0" w:firstRow="1" w:lastRow="1" w:firstColumn="1" w:lastColumn="1" w:noHBand="0" w:noVBand="0"/>
      </w:tblPr>
      <w:tblGrid>
        <w:gridCol w:w="8646"/>
      </w:tblGrid>
      <w:tr w:rsidR="00154463" w:rsidRPr="00D9396E" w14:paraId="4CAE7D17" w14:textId="77777777" w:rsidTr="00D9396E">
        <w:tc>
          <w:tcPr>
            <w:tcW w:w="8646" w:type="dxa"/>
            <w:tcMar>
              <w:right w:w="0" w:type="dxa"/>
            </w:tcMar>
          </w:tcPr>
          <w:p w14:paraId="30CD3D1E" w14:textId="2F0D7BD4" w:rsidR="002611F0" w:rsidRPr="00D9396E" w:rsidRDefault="00B675F2" w:rsidP="001D654A">
            <w:pPr>
              <w:pStyle w:val="Ttulo"/>
              <w:rPr>
                <w:b/>
                <w:color w:val="394A58"/>
                <w:sz w:val="24"/>
                <w:szCs w:val="24"/>
              </w:rPr>
            </w:pPr>
            <w:bookmarkStart w:id="0" w:name="ProjectTitle"/>
            <w:bookmarkStart w:id="1" w:name="ReportTitle"/>
            <w:bookmarkEnd w:id="0"/>
            <w:bookmarkEnd w:id="1"/>
            <w:r>
              <w:t>Review</w:t>
            </w:r>
            <w:r w:rsidR="00A403FF">
              <w:br/>
            </w:r>
            <w:r>
              <w:t xml:space="preserve">Potential </w:t>
            </w:r>
            <w:proofErr w:type="spellStart"/>
            <w:r>
              <w:t>Ecodesign</w:t>
            </w:r>
            <w:proofErr w:type="spellEnd"/>
            <w:r>
              <w:t xml:space="preserve"> regulation for economic cable conductor sizing in buildings </w:t>
            </w:r>
          </w:p>
        </w:tc>
      </w:tr>
      <w:tr w:rsidR="00154463" w:rsidRPr="00D26D4B" w14:paraId="28964E0D" w14:textId="77777777" w:rsidTr="00D9396E">
        <w:tc>
          <w:tcPr>
            <w:tcW w:w="8646" w:type="dxa"/>
            <w:tcMar>
              <w:right w:w="0" w:type="dxa"/>
            </w:tcMar>
          </w:tcPr>
          <w:p w14:paraId="5D01C959" w14:textId="2718B77F" w:rsidR="00154463" w:rsidRPr="00445882" w:rsidRDefault="00AF2209" w:rsidP="00AF2209">
            <w:pPr>
              <w:pStyle w:val="Subttulo"/>
              <w:rPr>
                <w:lang w:val="nl-BE"/>
              </w:rPr>
            </w:pPr>
            <w:r w:rsidRPr="00445882">
              <w:rPr>
                <w:lang w:val="nl-BE"/>
              </w:rPr>
              <w:t>Bruno De Wachte</w:t>
            </w:r>
            <w:r w:rsidR="00445882" w:rsidRPr="00445882">
              <w:rPr>
                <w:lang w:val="nl-BE"/>
              </w:rPr>
              <w:t>r for ECI</w:t>
            </w:r>
          </w:p>
        </w:tc>
      </w:tr>
      <w:tr w:rsidR="007D1CCC" w:rsidRPr="00D9396E" w14:paraId="24E2A8C8" w14:textId="77777777" w:rsidTr="00D9396E">
        <w:tc>
          <w:tcPr>
            <w:tcW w:w="8646" w:type="dxa"/>
            <w:tcMar>
              <w:right w:w="0" w:type="dxa"/>
            </w:tcMar>
          </w:tcPr>
          <w:p w14:paraId="293CFFB9" w14:textId="6E4190EB" w:rsidR="007D1CCC" w:rsidRDefault="00445882" w:rsidP="00A62217">
            <w:pPr>
              <w:pStyle w:val="Subttulo"/>
            </w:pPr>
            <w:r w:rsidRPr="00445882">
              <w:rPr>
                <w:lang w:val="nl-BE"/>
              </w:rPr>
              <w:t xml:space="preserve"> </w:t>
            </w:r>
            <w:r w:rsidR="00B675F2">
              <w:t>March</w:t>
            </w:r>
            <w:r w:rsidR="006820BC">
              <w:t xml:space="preserve"> 202</w:t>
            </w:r>
            <w:r w:rsidR="00B675F2">
              <w:t>1</w:t>
            </w:r>
          </w:p>
          <w:p w14:paraId="242B1C1F" w14:textId="77777777" w:rsidR="00A62217" w:rsidRPr="00A62217" w:rsidRDefault="00A62217" w:rsidP="00A62217"/>
        </w:tc>
      </w:tr>
      <w:tr w:rsidR="00154463" w:rsidRPr="00D9396E" w14:paraId="73FE43AD" w14:textId="77777777" w:rsidTr="00D9396E">
        <w:tc>
          <w:tcPr>
            <w:tcW w:w="8646" w:type="dxa"/>
            <w:tcMar>
              <w:right w:w="0" w:type="dxa"/>
            </w:tcMar>
          </w:tcPr>
          <w:p w14:paraId="2671BA21" w14:textId="42814DB2" w:rsidR="00154463" w:rsidRPr="00D9396E" w:rsidRDefault="006820BC" w:rsidP="00A62217">
            <w:pPr>
              <w:rPr>
                <w:color w:val="394A58"/>
                <w:sz w:val="18"/>
                <w:szCs w:val="18"/>
              </w:rPr>
            </w:pPr>
            <w:bookmarkStart w:id="2" w:name="JobN"/>
            <w:bookmarkStart w:id="3" w:name="Sub"/>
            <w:bookmarkStart w:id="4" w:name="ReportI"/>
            <w:bookmarkStart w:id="5" w:name="Reva"/>
            <w:bookmarkStart w:id="6" w:name="Date"/>
            <w:bookmarkEnd w:id="2"/>
            <w:bookmarkEnd w:id="3"/>
            <w:bookmarkEnd w:id="4"/>
            <w:bookmarkEnd w:id="5"/>
            <w:bookmarkEnd w:id="6"/>
            <w:r>
              <w:rPr>
                <w:color w:val="394A58"/>
                <w:sz w:val="18"/>
                <w:szCs w:val="18"/>
              </w:rPr>
              <w:t xml:space="preserve"> </w:t>
            </w:r>
          </w:p>
        </w:tc>
      </w:tr>
    </w:tbl>
    <w:p w14:paraId="7C772CD2" w14:textId="77777777" w:rsidR="00154463" w:rsidRDefault="00154463" w:rsidP="00A62217"/>
    <w:p w14:paraId="02FF6091" w14:textId="77777777" w:rsidR="00A62217" w:rsidRDefault="00A62217" w:rsidP="00A62217"/>
    <w:p w14:paraId="1A2839EC" w14:textId="77777777" w:rsidR="00A62217" w:rsidRDefault="00A62217" w:rsidP="00A62217"/>
    <w:p w14:paraId="1442E2C3" w14:textId="77777777" w:rsidR="00A62217" w:rsidRDefault="00A62217" w:rsidP="00A62217"/>
    <w:p w14:paraId="65021D04" w14:textId="77777777" w:rsidR="00A62217" w:rsidRDefault="00A62217" w:rsidP="00A62217"/>
    <w:p w14:paraId="1D201BEA" w14:textId="77777777" w:rsidR="00A62217" w:rsidRDefault="00A62217" w:rsidP="00A62217"/>
    <w:p w14:paraId="73DBA457" w14:textId="77777777" w:rsidR="00A62217" w:rsidRDefault="00A62217" w:rsidP="00A62217"/>
    <w:p w14:paraId="4C3C909F" w14:textId="77777777" w:rsidR="00A62217" w:rsidRDefault="00A62217" w:rsidP="00A62217"/>
    <w:p w14:paraId="3F67ACF4" w14:textId="5C0ECD9B" w:rsidR="00A62217" w:rsidRDefault="00A62217" w:rsidP="00A62217"/>
    <w:p w14:paraId="3EF29BD5" w14:textId="77777777" w:rsidR="0008219A" w:rsidRDefault="0008219A" w:rsidP="00A62217"/>
    <w:p w14:paraId="0762E97B" w14:textId="4B1F32E9" w:rsidR="00A62217" w:rsidRDefault="00A62217" w:rsidP="00A62217">
      <w:r>
        <w:t xml:space="preserve">ECI Publication No </w:t>
      </w:r>
      <w:r w:rsidR="00AF2209">
        <w:t>Cu02</w:t>
      </w:r>
      <w:r w:rsidR="00B675F2">
        <w:t>73</w:t>
      </w:r>
    </w:p>
    <w:p w14:paraId="66AFD3BD" w14:textId="6BB7AEE5" w:rsidR="00D26D4B" w:rsidRDefault="00D26D4B" w:rsidP="00A62217">
      <w:r>
        <w:t xml:space="preserve">Available from www… </w:t>
      </w:r>
    </w:p>
    <w:p w14:paraId="18609C25" w14:textId="77777777" w:rsidR="00D26D4B" w:rsidRDefault="00D26D4B" w:rsidP="00D26D4B">
      <w:pPr>
        <w:rPr>
          <w:spacing w:val="-3"/>
        </w:rPr>
        <w:sectPr w:rsidR="00D26D4B" w:rsidSect="000015DB">
          <w:headerReference w:type="default" r:id="rId8"/>
          <w:footerReference w:type="default" r:id="rId9"/>
          <w:endnotePr>
            <w:numFmt w:val="decimal"/>
          </w:endnotePr>
          <w:pgSz w:w="11906" w:h="16838" w:code="9"/>
          <w:pgMar w:top="1728" w:right="1440" w:bottom="1224" w:left="1440" w:header="562" w:footer="432" w:gutter="0"/>
          <w:pgNumType w:fmt="lowerRoman" w:start="1"/>
          <w:cols w:space="708"/>
          <w:noEndnote/>
          <w:docGrid w:linePitch="360"/>
        </w:sectPr>
      </w:pPr>
    </w:p>
    <w:p w14:paraId="3E69DE13" w14:textId="4DD5A67B" w:rsidR="00154463" w:rsidRPr="00F56393" w:rsidRDefault="00154463" w:rsidP="00D26D4B">
      <w:pPr>
        <w:rPr>
          <w:b/>
          <w:spacing w:val="-3"/>
        </w:rPr>
      </w:pPr>
      <w:r w:rsidRPr="00F56393">
        <w:rPr>
          <w:spacing w:val="-3"/>
        </w:rPr>
        <w:lastRenderedPageBreak/>
        <w:tab/>
      </w:r>
    </w:p>
    <w:p w14:paraId="7E795C2F" w14:textId="77777777" w:rsidR="00A552F4" w:rsidRPr="00F03FF7" w:rsidRDefault="00A62217" w:rsidP="00A552F4">
      <w:pPr>
        <w:pStyle w:val="Text"/>
        <w:rPr>
          <w:b/>
          <w:sz w:val="22"/>
        </w:rPr>
      </w:pPr>
      <w:bookmarkStart w:id="9" w:name="_Toc210448054"/>
      <w:bookmarkStart w:id="10" w:name="_Toc143408751"/>
      <w:bookmarkStart w:id="11" w:name="_Toc143656237"/>
      <w:bookmarkStart w:id="12" w:name="_Toc161677599"/>
      <w:r>
        <w:rPr>
          <w:b/>
          <w:sz w:val="22"/>
        </w:rPr>
        <w:t>Document</w:t>
      </w:r>
      <w:r w:rsidR="00A552F4" w:rsidRPr="00F03FF7">
        <w:rPr>
          <w:b/>
          <w:sz w:val="22"/>
        </w:rPr>
        <w:t xml:space="preserve"> </w:t>
      </w:r>
      <w:r>
        <w:rPr>
          <w:b/>
          <w:sz w:val="22"/>
        </w:rPr>
        <w:t>Issue</w:t>
      </w:r>
      <w:r w:rsidR="00A552F4" w:rsidRPr="00F03FF7">
        <w:rPr>
          <w:b/>
          <w:sz w:val="22"/>
        </w:rPr>
        <w:t xml:space="preserve"> </w:t>
      </w:r>
      <w:r>
        <w:rPr>
          <w:b/>
          <w:sz w:val="22"/>
        </w:rPr>
        <w:t>Control</w:t>
      </w:r>
      <w:r w:rsidR="00A552F4" w:rsidRPr="00F03FF7">
        <w:rPr>
          <w:b/>
          <w:sz w:val="22"/>
        </w:rPr>
        <w:t xml:space="preserve"> </w:t>
      </w:r>
      <w:r>
        <w:rPr>
          <w:b/>
          <w:sz w:val="22"/>
        </w:rPr>
        <w:t>Sheet</w:t>
      </w:r>
    </w:p>
    <w:tbl>
      <w:tblPr>
        <w:tblW w:w="9214" w:type="dxa"/>
        <w:tblInd w:w="108" w:type="dxa"/>
        <w:tblLayout w:type="fixed"/>
        <w:tblLook w:val="0000" w:firstRow="0" w:lastRow="0" w:firstColumn="0" w:lastColumn="0" w:noHBand="0" w:noVBand="0"/>
      </w:tblPr>
      <w:tblGrid>
        <w:gridCol w:w="3544"/>
        <w:gridCol w:w="5670"/>
      </w:tblGrid>
      <w:tr w:rsidR="00A552F4" w14:paraId="4030D0A3" w14:textId="77777777" w:rsidTr="00FC2799">
        <w:trPr>
          <w:cantSplit/>
        </w:trPr>
        <w:tc>
          <w:tcPr>
            <w:tcW w:w="3544" w:type="dxa"/>
            <w:tcBorders>
              <w:top w:val="single" w:sz="4" w:space="0" w:color="394A58"/>
              <w:left w:val="single" w:sz="4" w:space="0" w:color="394A58"/>
              <w:bottom w:val="dotted" w:sz="4" w:space="0" w:color="auto"/>
              <w:right w:val="dotted" w:sz="4" w:space="0" w:color="auto"/>
            </w:tcBorders>
            <w:shd w:val="clear" w:color="auto" w:fill="DBD4C5"/>
          </w:tcPr>
          <w:bookmarkEnd w:id="9"/>
          <w:p w14:paraId="10D27CC0" w14:textId="77777777" w:rsidR="00A552F4" w:rsidRPr="002867C7" w:rsidRDefault="00A552F4" w:rsidP="00A552F4">
            <w:pPr>
              <w:pStyle w:val="TableText"/>
              <w:jc w:val="right"/>
            </w:pPr>
            <w:r w:rsidRPr="002867C7">
              <w:t>Document Title:</w:t>
            </w:r>
          </w:p>
        </w:tc>
        <w:tc>
          <w:tcPr>
            <w:tcW w:w="5670" w:type="dxa"/>
            <w:tcBorders>
              <w:top w:val="single" w:sz="4" w:space="0" w:color="394A58"/>
              <w:left w:val="dotted" w:sz="4" w:space="0" w:color="auto"/>
              <w:bottom w:val="dotted" w:sz="4" w:space="0" w:color="auto"/>
              <w:right w:val="single" w:sz="4" w:space="0" w:color="394A58"/>
            </w:tcBorders>
          </w:tcPr>
          <w:p w14:paraId="76088705" w14:textId="5A5262BD" w:rsidR="00A552F4" w:rsidRPr="00A552F4" w:rsidRDefault="00B675F2" w:rsidP="00FC2799">
            <w:pPr>
              <w:pStyle w:val="TableText"/>
            </w:pPr>
            <w:r>
              <w:t>Review</w:t>
            </w:r>
            <w:r w:rsidR="00AF2209">
              <w:t xml:space="preserve"> – </w:t>
            </w:r>
            <w:r>
              <w:t xml:space="preserve">Potential </w:t>
            </w:r>
            <w:proofErr w:type="spellStart"/>
            <w:r>
              <w:t>Ecodesign</w:t>
            </w:r>
            <w:proofErr w:type="spellEnd"/>
            <w:r>
              <w:t xml:space="preserve"> regulation for economic cable conductor sizing in buildings</w:t>
            </w:r>
          </w:p>
        </w:tc>
      </w:tr>
      <w:tr w:rsidR="00A552F4" w14:paraId="1AC46DB0" w14:textId="77777777" w:rsidTr="00FC2799">
        <w:trPr>
          <w:cantSplit/>
        </w:trPr>
        <w:tc>
          <w:tcPr>
            <w:tcW w:w="3544" w:type="dxa"/>
            <w:tcBorders>
              <w:top w:val="dotted" w:sz="4" w:space="0" w:color="auto"/>
              <w:left w:val="single" w:sz="4" w:space="0" w:color="394A58"/>
              <w:bottom w:val="dotted" w:sz="4" w:space="0" w:color="auto"/>
              <w:right w:val="dotted" w:sz="4" w:space="0" w:color="auto"/>
            </w:tcBorders>
            <w:shd w:val="clear" w:color="auto" w:fill="DBD4C5"/>
          </w:tcPr>
          <w:p w14:paraId="2BC0E6F1" w14:textId="77777777" w:rsidR="00A552F4" w:rsidRPr="002867C7" w:rsidRDefault="00476C31" w:rsidP="00A552F4">
            <w:pPr>
              <w:pStyle w:val="TableText"/>
              <w:jc w:val="right"/>
            </w:pPr>
            <w:r>
              <w:t>Publication No</w:t>
            </w:r>
            <w:r w:rsidR="00A552F4" w:rsidRPr="002867C7">
              <w:t>:</w:t>
            </w:r>
          </w:p>
        </w:tc>
        <w:tc>
          <w:tcPr>
            <w:tcW w:w="5670" w:type="dxa"/>
            <w:tcBorders>
              <w:top w:val="dotted" w:sz="4" w:space="0" w:color="auto"/>
              <w:left w:val="dotted" w:sz="4" w:space="0" w:color="auto"/>
              <w:bottom w:val="dotted" w:sz="4" w:space="0" w:color="auto"/>
              <w:right w:val="single" w:sz="4" w:space="0" w:color="394A58"/>
            </w:tcBorders>
          </w:tcPr>
          <w:p w14:paraId="22686A58" w14:textId="09EA6F59" w:rsidR="00A552F4" w:rsidRPr="00A552F4" w:rsidRDefault="00AF2209" w:rsidP="00FC2799">
            <w:pPr>
              <w:pStyle w:val="TableText"/>
            </w:pPr>
            <w:r>
              <w:t>Cu02</w:t>
            </w:r>
            <w:r w:rsidR="00B675F2">
              <w:t>73</w:t>
            </w:r>
          </w:p>
        </w:tc>
      </w:tr>
      <w:tr w:rsidR="00A552F4" w14:paraId="2B04BD35" w14:textId="77777777" w:rsidTr="00FC2799">
        <w:trPr>
          <w:cantSplit/>
        </w:trPr>
        <w:tc>
          <w:tcPr>
            <w:tcW w:w="3544" w:type="dxa"/>
            <w:tcBorders>
              <w:top w:val="dotted" w:sz="4" w:space="0" w:color="auto"/>
              <w:left w:val="single" w:sz="4" w:space="0" w:color="394A58"/>
              <w:bottom w:val="dotted" w:sz="4" w:space="0" w:color="auto"/>
              <w:right w:val="dotted" w:sz="4" w:space="0" w:color="auto"/>
            </w:tcBorders>
            <w:shd w:val="clear" w:color="auto" w:fill="DBD4C5"/>
          </w:tcPr>
          <w:p w14:paraId="7CB0C9DB" w14:textId="77777777" w:rsidR="00A552F4" w:rsidRPr="002867C7" w:rsidRDefault="00A552F4" w:rsidP="00A552F4">
            <w:pPr>
              <w:pStyle w:val="TableText"/>
              <w:jc w:val="right"/>
            </w:pPr>
            <w:r>
              <w:t>Issue:</w:t>
            </w:r>
          </w:p>
        </w:tc>
        <w:tc>
          <w:tcPr>
            <w:tcW w:w="5670" w:type="dxa"/>
            <w:tcBorders>
              <w:top w:val="dotted" w:sz="4" w:space="0" w:color="auto"/>
              <w:left w:val="dotted" w:sz="4" w:space="0" w:color="auto"/>
              <w:bottom w:val="dotted" w:sz="4" w:space="0" w:color="auto"/>
              <w:right w:val="single" w:sz="4" w:space="0" w:color="394A58"/>
            </w:tcBorders>
          </w:tcPr>
          <w:p w14:paraId="253CDD5B" w14:textId="77777777" w:rsidR="00A552F4" w:rsidRPr="00A552F4" w:rsidRDefault="00421D01" w:rsidP="00FC2799">
            <w:pPr>
              <w:pStyle w:val="TableText"/>
            </w:pPr>
            <w:r>
              <w:t>01</w:t>
            </w:r>
          </w:p>
        </w:tc>
      </w:tr>
      <w:tr w:rsidR="008E4636" w:rsidRPr="00567631" w14:paraId="4DDE71A5" w14:textId="77777777" w:rsidTr="00B8201B">
        <w:trPr>
          <w:cantSplit/>
        </w:trPr>
        <w:tc>
          <w:tcPr>
            <w:tcW w:w="3544" w:type="dxa"/>
            <w:tcBorders>
              <w:top w:val="single" w:sz="4" w:space="0" w:color="394A58"/>
              <w:left w:val="single" w:sz="4" w:space="0" w:color="394A58"/>
              <w:bottom w:val="single" w:sz="4" w:space="0" w:color="394A58"/>
              <w:right w:val="dotted" w:sz="4" w:space="0" w:color="auto"/>
            </w:tcBorders>
            <w:shd w:val="clear" w:color="auto" w:fill="DBD4C5"/>
          </w:tcPr>
          <w:p w14:paraId="6FDB693A" w14:textId="77777777" w:rsidR="008E4636" w:rsidRPr="008E31E6" w:rsidRDefault="008E4636" w:rsidP="00A552F4">
            <w:pPr>
              <w:pStyle w:val="TableText"/>
              <w:jc w:val="right"/>
            </w:pPr>
            <w:r w:rsidRPr="008E31E6">
              <w:t>Release:</w:t>
            </w:r>
          </w:p>
        </w:tc>
        <w:tc>
          <w:tcPr>
            <w:tcW w:w="5670" w:type="dxa"/>
            <w:tcBorders>
              <w:top w:val="single" w:sz="4" w:space="0" w:color="394A58"/>
              <w:left w:val="dotted" w:sz="4" w:space="0" w:color="auto"/>
              <w:bottom w:val="single" w:sz="4" w:space="0" w:color="394A58"/>
              <w:right w:val="single" w:sz="4" w:space="0" w:color="394A58"/>
            </w:tcBorders>
          </w:tcPr>
          <w:p w14:paraId="4F60C124" w14:textId="09F54CAE" w:rsidR="008E4636" w:rsidRPr="008E31E6" w:rsidRDefault="00501AE1" w:rsidP="00501AE1">
            <w:pPr>
              <w:pStyle w:val="TableText"/>
              <w:rPr>
                <w:i/>
              </w:rPr>
            </w:pPr>
            <w:r>
              <w:t>Public</w:t>
            </w:r>
          </w:p>
        </w:tc>
      </w:tr>
      <w:tr w:rsidR="00A467AD" w:rsidRPr="00CE7284" w14:paraId="167879FF" w14:textId="77777777" w:rsidTr="00B8201B">
        <w:trPr>
          <w:cantSplit/>
        </w:trPr>
        <w:tc>
          <w:tcPr>
            <w:tcW w:w="3544" w:type="dxa"/>
            <w:tcBorders>
              <w:top w:val="single" w:sz="4" w:space="0" w:color="394A58"/>
              <w:left w:val="single" w:sz="4" w:space="0" w:color="394A58"/>
              <w:bottom w:val="single" w:sz="4" w:space="0" w:color="394A58"/>
              <w:right w:val="dotted" w:sz="4" w:space="0" w:color="auto"/>
            </w:tcBorders>
            <w:shd w:val="clear" w:color="auto" w:fill="DBD4C5"/>
          </w:tcPr>
          <w:p w14:paraId="69BAB289" w14:textId="77777777" w:rsidR="00A467AD" w:rsidRPr="008E31E6" w:rsidRDefault="00A467AD" w:rsidP="00A552F4">
            <w:pPr>
              <w:pStyle w:val="TableText"/>
              <w:jc w:val="right"/>
            </w:pPr>
            <w:r w:rsidRPr="008E31E6">
              <w:t>Content provider</w:t>
            </w:r>
            <w:r w:rsidR="00BF5220" w:rsidRPr="008E31E6">
              <w:t>(s)</w:t>
            </w:r>
          </w:p>
        </w:tc>
        <w:tc>
          <w:tcPr>
            <w:tcW w:w="5670" w:type="dxa"/>
            <w:tcBorders>
              <w:top w:val="single" w:sz="4" w:space="0" w:color="394A58"/>
              <w:left w:val="dotted" w:sz="4" w:space="0" w:color="auto"/>
              <w:bottom w:val="single" w:sz="4" w:space="0" w:color="394A58"/>
              <w:right w:val="single" w:sz="4" w:space="0" w:color="394A58"/>
            </w:tcBorders>
          </w:tcPr>
          <w:p w14:paraId="3A602BAE" w14:textId="67EF6320" w:rsidR="00A467AD" w:rsidRPr="00531AC7" w:rsidRDefault="00A467AD" w:rsidP="00FC2799">
            <w:pPr>
              <w:pStyle w:val="TableText"/>
              <w:rPr>
                <w:lang w:val="nl-BE"/>
              </w:rPr>
            </w:pPr>
          </w:p>
        </w:tc>
      </w:tr>
      <w:tr w:rsidR="00A552F4" w:rsidRPr="00567631" w14:paraId="63D19EFC" w14:textId="77777777" w:rsidTr="00B8201B">
        <w:trPr>
          <w:cantSplit/>
        </w:trPr>
        <w:tc>
          <w:tcPr>
            <w:tcW w:w="3544" w:type="dxa"/>
            <w:tcBorders>
              <w:top w:val="single" w:sz="4" w:space="0" w:color="394A58"/>
              <w:left w:val="single" w:sz="4" w:space="0" w:color="394A58"/>
              <w:bottom w:val="single" w:sz="4" w:space="0" w:color="394A58"/>
              <w:right w:val="dotted" w:sz="4" w:space="0" w:color="auto"/>
            </w:tcBorders>
            <w:shd w:val="clear" w:color="auto" w:fill="DBD4C5"/>
          </w:tcPr>
          <w:p w14:paraId="26ECDF90" w14:textId="77777777" w:rsidR="00A552F4" w:rsidRPr="008E31E6" w:rsidRDefault="00A552F4" w:rsidP="00A552F4">
            <w:pPr>
              <w:pStyle w:val="TableText"/>
              <w:jc w:val="right"/>
            </w:pPr>
            <w:r w:rsidRPr="008E31E6">
              <w:t>Author(s):</w:t>
            </w:r>
          </w:p>
        </w:tc>
        <w:tc>
          <w:tcPr>
            <w:tcW w:w="5670" w:type="dxa"/>
            <w:tcBorders>
              <w:top w:val="single" w:sz="4" w:space="0" w:color="394A58"/>
              <w:left w:val="dotted" w:sz="4" w:space="0" w:color="auto"/>
              <w:bottom w:val="single" w:sz="4" w:space="0" w:color="394A58"/>
              <w:right w:val="single" w:sz="4" w:space="0" w:color="394A58"/>
            </w:tcBorders>
          </w:tcPr>
          <w:p w14:paraId="68496C6E" w14:textId="77777777" w:rsidR="00A552F4" w:rsidRPr="00501AE1" w:rsidRDefault="00501AE1" w:rsidP="00932F85">
            <w:pPr>
              <w:pStyle w:val="TableText"/>
            </w:pPr>
            <w:r>
              <w:t>Bruno De Wachter</w:t>
            </w:r>
          </w:p>
        </w:tc>
      </w:tr>
      <w:tr w:rsidR="00A467AD" w:rsidRPr="00567631" w14:paraId="0F9B605F" w14:textId="77777777" w:rsidTr="00FC2799">
        <w:trPr>
          <w:cantSplit/>
        </w:trPr>
        <w:tc>
          <w:tcPr>
            <w:tcW w:w="3544" w:type="dxa"/>
            <w:tcBorders>
              <w:top w:val="single" w:sz="4" w:space="0" w:color="394A58"/>
              <w:left w:val="single" w:sz="4" w:space="0" w:color="394A58"/>
              <w:bottom w:val="dotted" w:sz="4" w:space="0" w:color="auto"/>
              <w:right w:val="dotted" w:sz="4" w:space="0" w:color="auto"/>
            </w:tcBorders>
            <w:shd w:val="clear" w:color="auto" w:fill="DBD4C5"/>
          </w:tcPr>
          <w:p w14:paraId="7BCD2061" w14:textId="77777777" w:rsidR="00A467AD" w:rsidRPr="008E31E6" w:rsidRDefault="00A467AD" w:rsidP="00A552F4">
            <w:pPr>
              <w:pStyle w:val="TableText"/>
              <w:jc w:val="right"/>
            </w:pPr>
            <w:r w:rsidRPr="008E31E6">
              <w:t>Editorial and language review</w:t>
            </w:r>
          </w:p>
        </w:tc>
        <w:tc>
          <w:tcPr>
            <w:tcW w:w="5670" w:type="dxa"/>
            <w:tcBorders>
              <w:top w:val="single" w:sz="4" w:space="0" w:color="394A58"/>
              <w:left w:val="dotted" w:sz="4" w:space="0" w:color="auto"/>
              <w:bottom w:val="dotted" w:sz="4" w:space="0" w:color="auto"/>
              <w:right w:val="single" w:sz="4" w:space="0" w:color="394A58"/>
            </w:tcBorders>
          </w:tcPr>
          <w:p w14:paraId="07602C97" w14:textId="79057DCA" w:rsidR="00A467AD" w:rsidRPr="0008219A" w:rsidRDefault="00A467AD" w:rsidP="00932F85">
            <w:pPr>
              <w:pStyle w:val="TableText"/>
              <w:rPr>
                <w:iCs/>
              </w:rPr>
            </w:pPr>
          </w:p>
        </w:tc>
      </w:tr>
      <w:tr w:rsidR="00B8201B" w14:paraId="6ED240A6" w14:textId="77777777" w:rsidTr="00FC2799">
        <w:trPr>
          <w:cantSplit/>
        </w:trPr>
        <w:tc>
          <w:tcPr>
            <w:tcW w:w="3544" w:type="dxa"/>
            <w:tcBorders>
              <w:top w:val="single" w:sz="4" w:space="0" w:color="394A58"/>
              <w:left w:val="single" w:sz="4" w:space="0" w:color="394A58"/>
              <w:bottom w:val="dotted" w:sz="4" w:space="0" w:color="auto"/>
              <w:right w:val="dotted" w:sz="4" w:space="0" w:color="auto"/>
            </w:tcBorders>
            <w:shd w:val="clear" w:color="auto" w:fill="DBD4C5"/>
          </w:tcPr>
          <w:p w14:paraId="56CCC2E0" w14:textId="77777777" w:rsidR="00B8201B" w:rsidRPr="008E31E6" w:rsidRDefault="00A467AD" w:rsidP="00A467AD">
            <w:pPr>
              <w:pStyle w:val="TableText"/>
              <w:jc w:val="right"/>
            </w:pPr>
            <w:r w:rsidRPr="008E31E6">
              <w:t>Content review</w:t>
            </w:r>
            <w:r w:rsidR="00B8201B" w:rsidRPr="008E31E6">
              <w:t>:</w:t>
            </w:r>
          </w:p>
        </w:tc>
        <w:tc>
          <w:tcPr>
            <w:tcW w:w="5670" w:type="dxa"/>
            <w:tcBorders>
              <w:top w:val="single" w:sz="4" w:space="0" w:color="394A58"/>
              <w:left w:val="dotted" w:sz="4" w:space="0" w:color="auto"/>
              <w:bottom w:val="dotted" w:sz="4" w:space="0" w:color="auto"/>
              <w:right w:val="single" w:sz="4" w:space="0" w:color="394A58"/>
            </w:tcBorders>
          </w:tcPr>
          <w:p w14:paraId="085CE538" w14:textId="1EEA2465" w:rsidR="00B8201B" w:rsidRPr="008E31E6" w:rsidRDefault="00B675F2" w:rsidP="00932F85">
            <w:pPr>
              <w:pStyle w:val="TableText"/>
              <w:rPr>
                <w:i/>
              </w:rPr>
            </w:pPr>
            <w:r>
              <w:rPr>
                <w:lang w:val="nl-BE"/>
              </w:rPr>
              <w:t>Fiona Brocklehurst</w:t>
            </w:r>
          </w:p>
        </w:tc>
      </w:tr>
    </w:tbl>
    <w:p w14:paraId="1307200F" w14:textId="77777777" w:rsidR="00BD673F" w:rsidRDefault="00BD673F" w:rsidP="00F03FF7">
      <w:pPr>
        <w:pStyle w:val="DocHistory"/>
        <w:rPr>
          <w:sz w:val="22"/>
        </w:rPr>
      </w:pPr>
      <w:bookmarkStart w:id="13" w:name="_Toc111007613"/>
      <w:bookmarkEnd w:id="10"/>
      <w:bookmarkEnd w:id="11"/>
      <w:bookmarkEnd w:id="12"/>
    </w:p>
    <w:p w14:paraId="1365ADC1" w14:textId="77777777" w:rsidR="00F03FF7" w:rsidRPr="00F03FF7" w:rsidRDefault="00F03FF7" w:rsidP="00F03FF7">
      <w:pPr>
        <w:pStyle w:val="DocHistory"/>
        <w:rPr>
          <w:sz w:val="22"/>
        </w:rPr>
      </w:pPr>
      <w:r w:rsidRPr="00F03FF7">
        <w:rPr>
          <w:sz w:val="22"/>
        </w:rPr>
        <w:t>Document History</w:t>
      </w:r>
      <w:bookmarkEnd w:id="13"/>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170"/>
        <w:gridCol w:w="7234"/>
      </w:tblGrid>
      <w:tr w:rsidR="00187A57" w14:paraId="256BCB4A" w14:textId="77777777" w:rsidTr="00187A57">
        <w:tc>
          <w:tcPr>
            <w:tcW w:w="810" w:type="dxa"/>
            <w:shd w:val="clear" w:color="auto" w:fill="auto"/>
          </w:tcPr>
          <w:p w14:paraId="3EC77179" w14:textId="77777777" w:rsidR="00187A57" w:rsidRDefault="00187A57" w:rsidP="00F03FF7">
            <w:pPr>
              <w:pStyle w:val="TableText"/>
              <w:jc w:val="center"/>
            </w:pPr>
            <w:r>
              <w:t>Issue</w:t>
            </w:r>
          </w:p>
        </w:tc>
        <w:tc>
          <w:tcPr>
            <w:tcW w:w="1170" w:type="dxa"/>
            <w:shd w:val="clear" w:color="auto" w:fill="auto"/>
          </w:tcPr>
          <w:p w14:paraId="0458F6D1" w14:textId="77777777" w:rsidR="00187A57" w:rsidRDefault="00187A57" w:rsidP="00F03FF7">
            <w:pPr>
              <w:pStyle w:val="TableText"/>
              <w:jc w:val="center"/>
            </w:pPr>
            <w:r>
              <w:t>Date</w:t>
            </w:r>
          </w:p>
        </w:tc>
        <w:tc>
          <w:tcPr>
            <w:tcW w:w="7234" w:type="dxa"/>
            <w:shd w:val="clear" w:color="auto" w:fill="auto"/>
          </w:tcPr>
          <w:p w14:paraId="64016AD1" w14:textId="77777777" w:rsidR="00187A57" w:rsidRDefault="00187A57" w:rsidP="00F03FF7">
            <w:pPr>
              <w:pStyle w:val="TableText"/>
              <w:jc w:val="center"/>
            </w:pPr>
            <w:r>
              <w:t>Purpose</w:t>
            </w:r>
          </w:p>
        </w:tc>
      </w:tr>
      <w:tr w:rsidR="00187A57" w14:paraId="2E327F19" w14:textId="77777777" w:rsidTr="00187A57">
        <w:trPr>
          <w:trHeight w:val="885"/>
        </w:trPr>
        <w:tc>
          <w:tcPr>
            <w:tcW w:w="810" w:type="dxa"/>
            <w:shd w:val="clear" w:color="auto" w:fill="auto"/>
          </w:tcPr>
          <w:p w14:paraId="336296EC" w14:textId="77777777" w:rsidR="00187A57" w:rsidRDefault="00187A57" w:rsidP="00F03FF7">
            <w:pPr>
              <w:pStyle w:val="TableText"/>
              <w:jc w:val="center"/>
            </w:pPr>
            <w:r>
              <w:t>1</w:t>
            </w:r>
          </w:p>
        </w:tc>
        <w:tc>
          <w:tcPr>
            <w:tcW w:w="1170" w:type="dxa"/>
            <w:shd w:val="clear" w:color="auto" w:fill="auto"/>
          </w:tcPr>
          <w:p w14:paraId="6844A8AF" w14:textId="37AAEAEB" w:rsidR="00187A57" w:rsidRPr="00F56393" w:rsidRDefault="00187A57" w:rsidP="00F03FF7">
            <w:pPr>
              <w:pStyle w:val="TableText"/>
              <w:jc w:val="center"/>
            </w:pPr>
          </w:p>
        </w:tc>
        <w:tc>
          <w:tcPr>
            <w:tcW w:w="7234" w:type="dxa"/>
            <w:shd w:val="clear" w:color="auto" w:fill="auto"/>
          </w:tcPr>
          <w:p w14:paraId="2D083052" w14:textId="77777777" w:rsidR="00187A57" w:rsidRPr="00F56393" w:rsidRDefault="00187A57" w:rsidP="00F03FF7">
            <w:pPr>
              <w:pStyle w:val="TableText"/>
            </w:pPr>
          </w:p>
        </w:tc>
      </w:tr>
      <w:tr w:rsidR="00187A57" w14:paraId="757E1908" w14:textId="77777777" w:rsidTr="00187A57">
        <w:trPr>
          <w:trHeight w:val="885"/>
        </w:trPr>
        <w:tc>
          <w:tcPr>
            <w:tcW w:w="810" w:type="dxa"/>
            <w:shd w:val="clear" w:color="auto" w:fill="auto"/>
          </w:tcPr>
          <w:p w14:paraId="6242BC98" w14:textId="77777777" w:rsidR="00187A57" w:rsidRDefault="00187A57" w:rsidP="00F03FF7">
            <w:pPr>
              <w:pStyle w:val="TableText"/>
              <w:jc w:val="center"/>
            </w:pPr>
            <w:r>
              <w:t>2</w:t>
            </w:r>
          </w:p>
        </w:tc>
        <w:tc>
          <w:tcPr>
            <w:tcW w:w="1170" w:type="dxa"/>
            <w:shd w:val="clear" w:color="auto" w:fill="auto"/>
          </w:tcPr>
          <w:p w14:paraId="3549FD3E" w14:textId="77777777" w:rsidR="00187A57" w:rsidRDefault="00187A57" w:rsidP="00F03FF7">
            <w:pPr>
              <w:pStyle w:val="TableText"/>
              <w:jc w:val="center"/>
            </w:pPr>
          </w:p>
        </w:tc>
        <w:tc>
          <w:tcPr>
            <w:tcW w:w="7234" w:type="dxa"/>
            <w:shd w:val="clear" w:color="auto" w:fill="auto"/>
          </w:tcPr>
          <w:p w14:paraId="72850E2F" w14:textId="77777777" w:rsidR="00187A57" w:rsidRDefault="00187A57" w:rsidP="00F03FF7">
            <w:pPr>
              <w:pStyle w:val="TableText"/>
            </w:pPr>
          </w:p>
        </w:tc>
      </w:tr>
      <w:tr w:rsidR="00187A57" w14:paraId="588745AB" w14:textId="77777777" w:rsidTr="00187A57">
        <w:trPr>
          <w:trHeight w:val="885"/>
        </w:trPr>
        <w:tc>
          <w:tcPr>
            <w:tcW w:w="810" w:type="dxa"/>
            <w:shd w:val="clear" w:color="auto" w:fill="auto"/>
          </w:tcPr>
          <w:p w14:paraId="019340C5" w14:textId="77777777" w:rsidR="00187A57" w:rsidRDefault="00187A57" w:rsidP="00F03FF7">
            <w:pPr>
              <w:pStyle w:val="TableText"/>
              <w:jc w:val="center"/>
            </w:pPr>
            <w:r>
              <w:t>3</w:t>
            </w:r>
          </w:p>
        </w:tc>
        <w:tc>
          <w:tcPr>
            <w:tcW w:w="1170" w:type="dxa"/>
            <w:shd w:val="clear" w:color="auto" w:fill="auto"/>
          </w:tcPr>
          <w:p w14:paraId="09287899" w14:textId="77777777" w:rsidR="00187A57" w:rsidRDefault="00187A57" w:rsidP="00F03FF7">
            <w:pPr>
              <w:pStyle w:val="TableText"/>
              <w:jc w:val="center"/>
            </w:pPr>
          </w:p>
        </w:tc>
        <w:tc>
          <w:tcPr>
            <w:tcW w:w="7234" w:type="dxa"/>
            <w:shd w:val="clear" w:color="auto" w:fill="auto"/>
          </w:tcPr>
          <w:p w14:paraId="70A72D71" w14:textId="77777777" w:rsidR="00187A57" w:rsidRDefault="00187A57" w:rsidP="00F03FF7">
            <w:pPr>
              <w:pStyle w:val="TableText"/>
            </w:pPr>
          </w:p>
        </w:tc>
      </w:tr>
    </w:tbl>
    <w:p w14:paraId="58888BDC" w14:textId="77777777" w:rsidR="00BD673F" w:rsidRDefault="00BD673F" w:rsidP="00154463">
      <w:pPr>
        <w:pStyle w:val="DocHistory"/>
        <w:rPr>
          <w:sz w:val="22"/>
        </w:rPr>
      </w:pPr>
      <w:bookmarkStart w:id="14" w:name="Notice"/>
      <w:bookmarkStart w:id="15" w:name="_Toc111007612"/>
      <w:bookmarkEnd w:id="14"/>
    </w:p>
    <w:bookmarkEnd w:id="15"/>
    <w:p w14:paraId="096A4F7E" w14:textId="77777777" w:rsidR="00932F85" w:rsidRDefault="00932F85" w:rsidP="00A467AD"/>
    <w:p w14:paraId="4E783CB6" w14:textId="77777777" w:rsidR="00154463" w:rsidRDefault="00476C31" w:rsidP="00154463">
      <w:pPr>
        <w:pStyle w:val="DocHistory"/>
        <w:rPr>
          <w:sz w:val="22"/>
        </w:rPr>
      </w:pPr>
      <w:r>
        <w:rPr>
          <w:sz w:val="22"/>
        </w:rPr>
        <w:t>Disclaimer</w:t>
      </w:r>
    </w:p>
    <w:p w14:paraId="75BDE4D6" w14:textId="77777777" w:rsidR="00F01A73" w:rsidRDefault="00A403FF" w:rsidP="00A403FF">
      <w:pPr>
        <w:rPr>
          <w:sz w:val="22"/>
        </w:rPr>
      </w:pPr>
      <w:r>
        <w:t>While this publication has been prepared with care, European Coppe</w:t>
      </w:r>
      <w:r w:rsidR="00D938BF">
        <w:t>r Institute and other contributo</w:t>
      </w:r>
      <w:r>
        <w:t xml:space="preserve">rs provide no warranty with regards to the content and shall not be liable for any direct, </w:t>
      </w:r>
      <w:proofErr w:type="gramStart"/>
      <w:r>
        <w:t>incidental</w:t>
      </w:r>
      <w:proofErr w:type="gramEnd"/>
      <w:r>
        <w:t xml:space="preserve"> or consequential damages that may result from the use of the information or the data contained.</w:t>
      </w:r>
    </w:p>
    <w:p w14:paraId="1100D3F7" w14:textId="77777777" w:rsidR="00A62217" w:rsidRDefault="00A62217" w:rsidP="00CA2E7E">
      <w:pPr>
        <w:rPr>
          <w:sz w:val="22"/>
        </w:rPr>
      </w:pPr>
    </w:p>
    <w:p w14:paraId="67D065B2" w14:textId="77777777" w:rsidR="00CA2E7E" w:rsidRPr="00CA2E7E" w:rsidRDefault="00CA2E7E" w:rsidP="00A62217">
      <w:r w:rsidRPr="00CA2E7E">
        <w:t>Copyright© European Copper Institute.</w:t>
      </w:r>
    </w:p>
    <w:p w14:paraId="40DA5BFE" w14:textId="77777777" w:rsidR="00BF1063" w:rsidRDefault="00CA2E7E">
      <w:r w:rsidRPr="00CA2E7E">
        <w:t xml:space="preserve">Reproduction is </w:t>
      </w:r>
      <w:r w:rsidR="00A467AD" w:rsidRPr="00CA2E7E">
        <w:t>authorized</w:t>
      </w:r>
      <w:r w:rsidRPr="00CA2E7E">
        <w:t xml:space="preserve"> providing the material is unabridged and the source is acknowledged.</w:t>
      </w:r>
      <w:r w:rsidR="00BF1063">
        <w:br w:type="page"/>
      </w:r>
    </w:p>
    <w:sdt>
      <w:sdtPr>
        <w:rPr>
          <w:smallCaps w:val="0"/>
          <w:spacing w:val="0"/>
          <w:sz w:val="20"/>
          <w:szCs w:val="20"/>
        </w:rPr>
        <w:id w:val="30616347"/>
        <w:docPartObj>
          <w:docPartGallery w:val="Table of Contents"/>
          <w:docPartUnique/>
        </w:docPartObj>
      </w:sdtPr>
      <w:sdtEndPr/>
      <w:sdtContent>
        <w:p w14:paraId="1408028E" w14:textId="77777777" w:rsidR="00BF1063" w:rsidRDefault="00BF1063">
          <w:pPr>
            <w:pStyle w:val="TtuloTDC"/>
          </w:pPr>
          <w:r>
            <w:t>Contents</w:t>
          </w:r>
        </w:p>
        <w:p w14:paraId="3F5D509E" w14:textId="4D4FD59E" w:rsidR="00D26D4B" w:rsidRDefault="00413610">
          <w:pPr>
            <w:pStyle w:val="TDC1"/>
            <w:rPr>
              <w:b w:val="0"/>
              <w:bCs w:val="0"/>
              <w:noProof/>
              <w:sz w:val="22"/>
              <w:szCs w:val="22"/>
              <w:lang w:bidi="ar-SA"/>
            </w:rPr>
          </w:pPr>
          <w:r>
            <w:fldChar w:fldCharType="begin"/>
          </w:r>
          <w:r w:rsidR="00BF1063">
            <w:instrText xml:space="preserve"> TOC \o "1-3" \h \z \u </w:instrText>
          </w:r>
          <w:r>
            <w:fldChar w:fldCharType="separate"/>
          </w:r>
          <w:hyperlink w:anchor="_Toc67058453" w:history="1">
            <w:r w:rsidR="00D26D4B" w:rsidRPr="00E047C5">
              <w:rPr>
                <w:rStyle w:val="Hipervnculo"/>
                <w:noProof/>
              </w:rPr>
              <w:t>Basic principle and why it is a system</w:t>
            </w:r>
            <w:r w:rsidR="00D26D4B">
              <w:rPr>
                <w:noProof/>
                <w:webHidden/>
              </w:rPr>
              <w:tab/>
            </w:r>
            <w:r w:rsidR="00D26D4B">
              <w:rPr>
                <w:noProof/>
                <w:webHidden/>
              </w:rPr>
              <w:fldChar w:fldCharType="begin"/>
            </w:r>
            <w:r w:rsidR="00D26D4B">
              <w:rPr>
                <w:noProof/>
                <w:webHidden/>
              </w:rPr>
              <w:instrText xml:space="preserve"> PAGEREF _Toc67058453 \h </w:instrText>
            </w:r>
            <w:r w:rsidR="00D26D4B">
              <w:rPr>
                <w:noProof/>
                <w:webHidden/>
              </w:rPr>
            </w:r>
            <w:r w:rsidR="00D26D4B">
              <w:rPr>
                <w:noProof/>
                <w:webHidden/>
              </w:rPr>
              <w:fldChar w:fldCharType="separate"/>
            </w:r>
            <w:r w:rsidR="00D26D4B">
              <w:rPr>
                <w:noProof/>
                <w:webHidden/>
              </w:rPr>
              <w:t>1</w:t>
            </w:r>
            <w:r w:rsidR="00D26D4B">
              <w:rPr>
                <w:noProof/>
                <w:webHidden/>
              </w:rPr>
              <w:fldChar w:fldCharType="end"/>
            </w:r>
          </w:hyperlink>
        </w:p>
        <w:p w14:paraId="79EA9F8D" w14:textId="725CDD71" w:rsidR="00D26D4B" w:rsidRDefault="00990E20">
          <w:pPr>
            <w:pStyle w:val="TDC1"/>
            <w:rPr>
              <w:b w:val="0"/>
              <w:bCs w:val="0"/>
              <w:noProof/>
              <w:sz w:val="22"/>
              <w:szCs w:val="22"/>
              <w:lang w:bidi="ar-SA"/>
            </w:rPr>
          </w:pPr>
          <w:hyperlink w:anchor="_Toc67058454" w:history="1">
            <w:r w:rsidR="00D26D4B" w:rsidRPr="00E047C5">
              <w:rPr>
                <w:rStyle w:val="Hipervnculo"/>
                <w:noProof/>
              </w:rPr>
              <w:t>First estimate of the savings potential</w:t>
            </w:r>
            <w:r w:rsidR="00D26D4B">
              <w:rPr>
                <w:noProof/>
                <w:webHidden/>
              </w:rPr>
              <w:tab/>
            </w:r>
            <w:r w:rsidR="00D26D4B">
              <w:rPr>
                <w:noProof/>
                <w:webHidden/>
              </w:rPr>
              <w:fldChar w:fldCharType="begin"/>
            </w:r>
            <w:r w:rsidR="00D26D4B">
              <w:rPr>
                <w:noProof/>
                <w:webHidden/>
              </w:rPr>
              <w:instrText xml:space="preserve"> PAGEREF _Toc67058454 \h </w:instrText>
            </w:r>
            <w:r w:rsidR="00D26D4B">
              <w:rPr>
                <w:noProof/>
                <w:webHidden/>
              </w:rPr>
            </w:r>
            <w:r w:rsidR="00D26D4B">
              <w:rPr>
                <w:noProof/>
                <w:webHidden/>
              </w:rPr>
              <w:fldChar w:fldCharType="separate"/>
            </w:r>
            <w:r w:rsidR="00D26D4B">
              <w:rPr>
                <w:noProof/>
                <w:webHidden/>
              </w:rPr>
              <w:t>1</w:t>
            </w:r>
            <w:r w:rsidR="00D26D4B">
              <w:rPr>
                <w:noProof/>
                <w:webHidden/>
              </w:rPr>
              <w:fldChar w:fldCharType="end"/>
            </w:r>
          </w:hyperlink>
        </w:p>
        <w:p w14:paraId="38F7E27A" w14:textId="21975D67" w:rsidR="00D26D4B" w:rsidRDefault="00990E20">
          <w:pPr>
            <w:pStyle w:val="TDC1"/>
            <w:rPr>
              <w:b w:val="0"/>
              <w:bCs w:val="0"/>
              <w:noProof/>
              <w:sz w:val="22"/>
              <w:szCs w:val="22"/>
              <w:lang w:bidi="ar-SA"/>
            </w:rPr>
          </w:pPr>
          <w:hyperlink w:anchor="_Toc67058455" w:history="1">
            <w:r w:rsidR="00D26D4B" w:rsidRPr="00E047C5">
              <w:rPr>
                <w:rStyle w:val="Hipervnculo"/>
                <w:noProof/>
              </w:rPr>
              <w:t>Regulatory history</w:t>
            </w:r>
            <w:r w:rsidR="00D26D4B">
              <w:rPr>
                <w:noProof/>
                <w:webHidden/>
              </w:rPr>
              <w:tab/>
            </w:r>
            <w:r w:rsidR="00D26D4B">
              <w:rPr>
                <w:noProof/>
                <w:webHidden/>
              </w:rPr>
              <w:fldChar w:fldCharType="begin"/>
            </w:r>
            <w:r w:rsidR="00D26D4B">
              <w:rPr>
                <w:noProof/>
                <w:webHidden/>
              </w:rPr>
              <w:instrText xml:space="preserve"> PAGEREF _Toc67058455 \h </w:instrText>
            </w:r>
            <w:r w:rsidR="00D26D4B">
              <w:rPr>
                <w:noProof/>
                <w:webHidden/>
              </w:rPr>
            </w:r>
            <w:r w:rsidR="00D26D4B">
              <w:rPr>
                <w:noProof/>
                <w:webHidden/>
              </w:rPr>
              <w:fldChar w:fldCharType="separate"/>
            </w:r>
            <w:r w:rsidR="00D26D4B">
              <w:rPr>
                <w:noProof/>
                <w:webHidden/>
              </w:rPr>
              <w:t>1</w:t>
            </w:r>
            <w:r w:rsidR="00D26D4B">
              <w:rPr>
                <w:noProof/>
                <w:webHidden/>
              </w:rPr>
              <w:fldChar w:fldCharType="end"/>
            </w:r>
          </w:hyperlink>
        </w:p>
        <w:p w14:paraId="18B83EB6" w14:textId="26056A12" w:rsidR="00D26D4B" w:rsidRDefault="00990E20">
          <w:pPr>
            <w:pStyle w:val="TDC1"/>
            <w:rPr>
              <w:b w:val="0"/>
              <w:bCs w:val="0"/>
              <w:noProof/>
              <w:sz w:val="22"/>
              <w:szCs w:val="22"/>
              <w:lang w:bidi="ar-SA"/>
            </w:rPr>
          </w:pPr>
          <w:hyperlink w:anchor="_Toc67058456" w:history="1">
            <w:r w:rsidR="00D26D4B" w:rsidRPr="00E047C5">
              <w:rPr>
                <w:rStyle w:val="Hipervnculo"/>
                <w:noProof/>
              </w:rPr>
              <w:t>Detailed findings of the Preparatory Study</w:t>
            </w:r>
            <w:r w:rsidR="00D26D4B">
              <w:rPr>
                <w:noProof/>
                <w:webHidden/>
              </w:rPr>
              <w:tab/>
            </w:r>
            <w:r w:rsidR="00D26D4B">
              <w:rPr>
                <w:noProof/>
                <w:webHidden/>
              </w:rPr>
              <w:fldChar w:fldCharType="begin"/>
            </w:r>
            <w:r w:rsidR="00D26D4B">
              <w:rPr>
                <w:noProof/>
                <w:webHidden/>
              </w:rPr>
              <w:instrText xml:space="preserve"> PAGEREF _Toc67058456 \h </w:instrText>
            </w:r>
            <w:r w:rsidR="00D26D4B">
              <w:rPr>
                <w:noProof/>
                <w:webHidden/>
              </w:rPr>
            </w:r>
            <w:r w:rsidR="00D26D4B">
              <w:rPr>
                <w:noProof/>
                <w:webHidden/>
              </w:rPr>
              <w:fldChar w:fldCharType="separate"/>
            </w:r>
            <w:r w:rsidR="00D26D4B">
              <w:rPr>
                <w:noProof/>
                <w:webHidden/>
              </w:rPr>
              <w:t>2</w:t>
            </w:r>
            <w:r w:rsidR="00D26D4B">
              <w:rPr>
                <w:noProof/>
                <w:webHidden/>
              </w:rPr>
              <w:fldChar w:fldCharType="end"/>
            </w:r>
          </w:hyperlink>
        </w:p>
        <w:p w14:paraId="6F4A7E2B" w14:textId="29936462" w:rsidR="00D26D4B" w:rsidRDefault="00990E20">
          <w:pPr>
            <w:pStyle w:val="TDC2"/>
            <w:rPr>
              <w:noProof/>
              <w:sz w:val="22"/>
              <w:szCs w:val="22"/>
              <w:lang w:bidi="ar-SA"/>
            </w:rPr>
          </w:pPr>
          <w:hyperlink w:anchor="_Toc67058457" w:history="1">
            <w:r w:rsidR="00D26D4B" w:rsidRPr="00E047C5">
              <w:rPr>
                <w:rStyle w:val="Hipervnculo"/>
                <w:noProof/>
              </w:rPr>
              <w:t>Observed market failures</w:t>
            </w:r>
            <w:r w:rsidR="00D26D4B">
              <w:rPr>
                <w:noProof/>
                <w:webHidden/>
              </w:rPr>
              <w:tab/>
            </w:r>
            <w:r w:rsidR="00D26D4B">
              <w:rPr>
                <w:noProof/>
                <w:webHidden/>
              </w:rPr>
              <w:fldChar w:fldCharType="begin"/>
            </w:r>
            <w:r w:rsidR="00D26D4B">
              <w:rPr>
                <w:noProof/>
                <w:webHidden/>
              </w:rPr>
              <w:instrText xml:space="preserve"> PAGEREF _Toc67058457 \h </w:instrText>
            </w:r>
            <w:r w:rsidR="00D26D4B">
              <w:rPr>
                <w:noProof/>
                <w:webHidden/>
              </w:rPr>
            </w:r>
            <w:r w:rsidR="00D26D4B">
              <w:rPr>
                <w:noProof/>
                <w:webHidden/>
              </w:rPr>
              <w:fldChar w:fldCharType="separate"/>
            </w:r>
            <w:r w:rsidR="00D26D4B">
              <w:rPr>
                <w:noProof/>
                <w:webHidden/>
              </w:rPr>
              <w:t>2</w:t>
            </w:r>
            <w:r w:rsidR="00D26D4B">
              <w:rPr>
                <w:noProof/>
                <w:webHidden/>
              </w:rPr>
              <w:fldChar w:fldCharType="end"/>
            </w:r>
          </w:hyperlink>
        </w:p>
        <w:p w14:paraId="17D71E5A" w14:textId="1A869ACC" w:rsidR="00D26D4B" w:rsidRDefault="00990E20">
          <w:pPr>
            <w:pStyle w:val="TDC2"/>
            <w:rPr>
              <w:noProof/>
              <w:sz w:val="22"/>
              <w:szCs w:val="22"/>
              <w:lang w:bidi="ar-SA"/>
            </w:rPr>
          </w:pPr>
          <w:hyperlink w:anchor="_Toc67058458" w:history="1">
            <w:r w:rsidR="00D26D4B" w:rsidRPr="00E047C5">
              <w:rPr>
                <w:rStyle w:val="Hipervnculo"/>
                <w:noProof/>
              </w:rPr>
              <w:t>Excluded regulatory avenues</w:t>
            </w:r>
            <w:r w:rsidR="00D26D4B">
              <w:rPr>
                <w:noProof/>
                <w:webHidden/>
              </w:rPr>
              <w:tab/>
            </w:r>
            <w:r w:rsidR="00D26D4B">
              <w:rPr>
                <w:noProof/>
                <w:webHidden/>
              </w:rPr>
              <w:fldChar w:fldCharType="begin"/>
            </w:r>
            <w:r w:rsidR="00D26D4B">
              <w:rPr>
                <w:noProof/>
                <w:webHidden/>
              </w:rPr>
              <w:instrText xml:space="preserve"> PAGEREF _Toc67058458 \h </w:instrText>
            </w:r>
            <w:r w:rsidR="00D26D4B">
              <w:rPr>
                <w:noProof/>
                <w:webHidden/>
              </w:rPr>
            </w:r>
            <w:r w:rsidR="00D26D4B">
              <w:rPr>
                <w:noProof/>
                <w:webHidden/>
              </w:rPr>
              <w:fldChar w:fldCharType="separate"/>
            </w:r>
            <w:r w:rsidR="00D26D4B">
              <w:rPr>
                <w:noProof/>
                <w:webHidden/>
              </w:rPr>
              <w:t>2</w:t>
            </w:r>
            <w:r w:rsidR="00D26D4B">
              <w:rPr>
                <w:noProof/>
                <w:webHidden/>
              </w:rPr>
              <w:fldChar w:fldCharType="end"/>
            </w:r>
          </w:hyperlink>
        </w:p>
        <w:p w14:paraId="32B4175F" w14:textId="00717C0C" w:rsidR="00D26D4B" w:rsidRDefault="00990E20">
          <w:pPr>
            <w:pStyle w:val="TDC2"/>
            <w:rPr>
              <w:noProof/>
              <w:sz w:val="22"/>
              <w:szCs w:val="22"/>
              <w:lang w:bidi="ar-SA"/>
            </w:rPr>
          </w:pPr>
          <w:hyperlink w:anchor="_Toc67058459" w:history="1">
            <w:r w:rsidR="00D26D4B" w:rsidRPr="00E047C5">
              <w:rPr>
                <w:rStyle w:val="Hipervnculo"/>
                <w:noProof/>
              </w:rPr>
              <w:t>Scenarios for economic cable sizing in non-residential buildings</w:t>
            </w:r>
            <w:r w:rsidR="00D26D4B">
              <w:rPr>
                <w:noProof/>
                <w:webHidden/>
              </w:rPr>
              <w:tab/>
            </w:r>
            <w:r w:rsidR="00D26D4B">
              <w:rPr>
                <w:noProof/>
                <w:webHidden/>
              </w:rPr>
              <w:fldChar w:fldCharType="begin"/>
            </w:r>
            <w:r w:rsidR="00D26D4B">
              <w:rPr>
                <w:noProof/>
                <w:webHidden/>
              </w:rPr>
              <w:instrText xml:space="preserve"> PAGEREF _Toc67058459 \h </w:instrText>
            </w:r>
            <w:r w:rsidR="00D26D4B">
              <w:rPr>
                <w:noProof/>
                <w:webHidden/>
              </w:rPr>
            </w:r>
            <w:r w:rsidR="00D26D4B">
              <w:rPr>
                <w:noProof/>
                <w:webHidden/>
              </w:rPr>
              <w:fldChar w:fldCharType="separate"/>
            </w:r>
            <w:r w:rsidR="00D26D4B">
              <w:rPr>
                <w:noProof/>
                <w:webHidden/>
              </w:rPr>
              <w:t>2</w:t>
            </w:r>
            <w:r w:rsidR="00D26D4B">
              <w:rPr>
                <w:noProof/>
                <w:webHidden/>
              </w:rPr>
              <w:fldChar w:fldCharType="end"/>
            </w:r>
          </w:hyperlink>
        </w:p>
        <w:p w14:paraId="41F16596" w14:textId="3A8172F8" w:rsidR="00D26D4B" w:rsidRDefault="00990E20">
          <w:pPr>
            <w:pStyle w:val="TDC2"/>
            <w:rPr>
              <w:noProof/>
              <w:sz w:val="22"/>
              <w:szCs w:val="22"/>
              <w:lang w:bidi="ar-SA"/>
            </w:rPr>
          </w:pPr>
          <w:hyperlink w:anchor="_Toc67058460" w:history="1">
            <w:r w:rsidR="00D26D4B" w:rsidRPr="00E047C5">
              <w:rPr>
                <w:rStyle w:val="Hipervnculo"/>
                <w:noProof/>
              </w:rPr>
              <w:t>Calculated savings potential</w:t>
            </w:r>
            <w:r w:rsidR="00D26D4B">
              <w:rPr>
                <w:noProof/>
                <w:webHidden/>
              </w:rPr>
              <w:tab/>
            </w:r>
            <w:r w:rsidR="00D26D4B">
              <w:rPr>
                <w:noProof/>
                <w:webHidden/>
              </w:rPr>
              <w:fldChar w:fldCharType="begin"/>
            </w:r>
            <w:r w:rsidR="00D26D4B">
              <w:rPr>
                <w:noProof/>
                <w:webHidden/>
              </w:rPr>
              <w:instrText xml:space="preserve"> PAGEREF _Toc67058460 \h </w:instrText>
            </w:r>
            <w:r w:rsidR="00D26D4B">
              <w:rPr>
                <w:noProof/>
                <w:webHidden/>
              </w:rPr>
            </w:r>
            <w:r w:rsidR="00D26D4B">
              <w:rPr>
                <w:noProof/>
                <w:webHidden/>
              </w:rPr>
              <w:fldChar w:fldCharType="separate"/>
            </w:r>
            <w:r w:rsidR="00D26D4B">
              <w:rPr>
                <w:noProof/>
                <w:webHidden/>
              </w:rPr>
              <w:t>2</w:t>
            </w:r>
            <w:r w:rsidR="00D26D4B">
              <w:rPr>
                <w:noProof/>
                <w:webHidden/>
              </w:rPr>
              <w:fldChar w:fldCharType="end"/>
            </w:r>
          </w:hyperlink>
        </w:p>
        <w:p w14:paraId="64D30FAB" w14:textId="77D24902" w:rsidR="00D26D4B" w:rsidRDefault="00990E20">
          <w:pPr>
            <w:pStyle w:val="TDC2"/>
            <w:rPr>
              <w:noProof/>
              <w:sz w:val="22"/>
              <w:szCs w:val="22"/>
              <w:lang w:bidi="ar-SA"/>
            </w:rPr>
          </w:pPr>
          <w:hyperlink w:anchor="_Toc67058461" w:history="1">
            <w:r w:rsidR="00D26D4B" w:rsidRPr="00E047C5">
              <w:rPr>
                <w:rStyle w:val="Hipervnculo"/>
                <w:noProof/>
              </w:rPr>
              <w:t>Economic benefits</w:t>
            </w:r>
            <w:r w:rsidR="00D26D4B">
              <w:rPr>
                <w:noProof/>
                <w:webHidden/>
              </w:rPr>
              <w:tab/>
            </w:r>
            <w:r w:rsidR="00D26D4B">
              <w:rPr>
                <w:noProof/>
                <w:webHidden/>
              </w:rPr>
              <w:fldChar w:fldCharType="begin"/>
            </w:r>
            <w:r w:rsidR="00D26D4B">
              <w:rPr>
                <w:noProof/>
                <w:webHidden/>
              </w:rPr>
              <w:instrText xml:space="preserve"> PAGEREF _Toc67058461 \h </w:instrText>
            </w:r>
            <w:r w:rsidR="00D26D4B">
              <w:rPr>
                <w:noProof/>
                <w:webHidden/>
              </w:rPr>
            </w:r>
            <w:r w:rsidR="00D26D4B">
              <w:rPr>
                <w:noProof/>
                <w:webHidden/>
              </w:rPr>
              <w:fldChar w:fldCharType="separate"/>
            </w:r>
            <w:r w:rsidR="00D26D4B">
              <w:rPr>
                <w:noProof/>
                <w:webHidden/>
              </w:rPr>
              <w:t>3</w:t>
            </w:r>
            <w:r w:rsidR="00D26D4B">
              <w:rPr>
                <w:noProof/>
                <w:webHidden/>
              </w:rPr>
              <w:fldChar w:fldCharType="end"/>
            </w:r>
          </w:hyperlink>
        </w:p>
        <w:p w14:paraId="100D0DB5" w14:textId="33366A3E" w:rsidR="00D26D4B" w:rsidRDefault="00990E20">
          <w:pPr>
            <w:pStyle w:val="TDC2"/>
            <w:rPr>
              <w:noProof/>
              <w:sz w:val="22"/>
              <w:szCs w:val="22"/>
              <w:lang w:bidi="ar-SA"/>
            </w:rPr>
          </w:pPr>
          <w:hyperlink w:anchor="_Toc67058462" w:history="1">
            <w:r w:rsidR="00D26D4B" w:rsidRPr="00E047C5">
              <w:rPr>
                <w:rStyle w:val="Hipervnculo"/>
                <w:noProof/>
              </w:rPr>
              <w:t>Potential regulatory avenues</w:t>
            </w:r>
            <w:r w:rsidR="00D26D4B">
              <w:rPr>
                <w:noProof/>
                <w:webHidden/>
              </w:rPr>
              <w:tab/>
            </w:r>
            <w:r w:rsidR="00D26D4B">
              <w:rPr>
                <w:noProof/>
                <w:webHidden/>
              </w:rPr>
              <w:fldChar w:fldCharType="begin"/>
            </w:r>
            <w:r w:rsidR="00D26D4B">
              <w:rPr>
                <w:noProof/>
                <w:webHidden/>
              </w:rPr>
              <w:instrText xml:space="preserve"> PAGEREF _Toc67058462 \h </w:instrText>
            </w:r>
            <w:r w:rsidR="00D26D4B">
              <w:rPr>
                <w:noProof/>
                <w:webHidden/>
              </w:rPr>
            </w:r>
            <w:r w:rsidR="00D26D4B">
              <w:rPr>
                <w:noProof/>
                <w:webHidden/>
              </w:rPr>
              <w:fldChar w:fldCharType="separate"/>
            </w:r>
            <w:r w:rsidR="00D26D4B">
              <w:rPr>
                <w:noProof/>
                <w:webHidden/>
              </w:rPr>
              <w:t>3</w:t>
            </w:r>
            <w:r w:rsidR="00D26D4B">
              <w:rPr>
                <w:noProof/>
                <w:webHidden/>
              </w:rPr>
              <w:fldChar w:fldCharType="end"/>
            </w:r>
          </w:hyperlink>
        </w:p>
        <w:p w14:paraId="5FD39286" w14:textId="33A42D85" w:rsidR="00D26D4B" w:rsidRDefault="00990E20">
          <w:pPr>
            <w:pStyle w:val="TDC1"/>
            <w:rPr>
              <w:b w:val="0"/>
              <w:bCs w:val="0"/>
              <w:noProof/>
              <w:sz w:val="22"/>
              <w:szCs w:val="22"/>
              <w:lang w:bidi="ar-SA"/>
            </w:rPr>
          </w:pPr>
          <w:hyperlink w:anchor="_Toc67058463" w:history="1">
            <w:r w:rsidR="00D26D4B" w:rsidRPr="00E047C5">
              <w:rPr>
                <w:rStyle w:val="Hipervnculo"/>
                <w:noProof/>
              </w:rPr>
              <w:t>Comments on the Preparatory Study</w:t>
            </w:r>
            <w:r w:rsidR="00D26D4B">
              <w:rPr>
                <w:noProof/>
                <w:webHidden/>
              </w:rPr>
              <w:tab/>
            </w:r>
            <w:r w:rsidR="00D26D4B">
              <w:rPr>
                <w:noProof/>
                <w:webHidden/>
              </w:rPr>
              <w:fldChar w:fldCharType="begin"/>
            </w:r>
            <w:r w:rsidR="00D26D4B">
              <w:rPr>
                <w:noProof/>
                <w:webHidden/>
              </w:rPr>
              <w:instrText xml:space="preserve"> PAGEREF _Toc67058463 \h </w:instrText>
            </w:r>
            <w:r w:rsidR="00D26D4B">
              <w:rPr>
                <w:noProof/>
                <w:webHidden/>
              </w:rPr>
            </w:r>
            <w:r w:rsidR="00D26D4B">
              <w:rPr>
                <w:noProof/>
                <w:webHidden/>
              </w:rPr>
              <w:fldChar w:fldCharType="separate"/>
            </w:r>
            <w:r w:rsidR="00D26D4B">
              <w:rPr>
                <w:noProof/>
                <w:webHidden/>
              </w:rPr>
              <w:t>4</w:t>
            </w:r>
            <w:r w:rsidR="00D26D4B">
              <w:rPr>
                <w:noProof/>
                <w:webHidden/>
              </w:rPr>
              <w:fldChar w:fldCharType="end"/>
            </w:r>
          </w:hyperlink>
        </w:p>
        <w:p w14:paraId="52A8FA3E" w14:textId="2436D676" w:rsidR="00D26D4B" w:rsidRDefault="00990E20">
          <w:pPr>
            <w:pStyle w:val="TDC3"/>
            <w:tabs>
              <w:tab w:val="left" w:pos="1100"/>
              <w:tab w:val="right" w:leader="dot" w:pos="9016"/>
            </w:tabs>
            <w:rPr>
              <w:noProof/>
              <w:sz w:val="22"/>
              <w:szCs w:val="22"/>
              <w:lang w:bidi="ar-SA"/>
            </w:rPr>
          </w:pPr>
          <w:hyperlink w:anchor="_Toc67058464" w:history="1">
            <w:r w:rsidR="00D26D4B" w:rsidRPr="00E047C5">
              <w:rPr>
                <w:rStyle w:val="Hipervnculo"/>
                <w:noProof/>
              </w:rPr>
              <w:t>1.</w:t>
            </w:r>
            <w:r w:rsidR="00D26D4B">
              <w:rPr>
                <w:noProof/>
                <w:sz w:val="22"/>
                <w:szCs w:val="22"/>
                <w:lang w:bidi="ar-SA"/>
              </w:rPr>
              <w:tab/>
            </w:r>
            <w:r w:rsidR="00D26D4B" w:rsidRPr="00E047C5">
              <w:rPr>
                <w:rStyle w:val="Hipervnculo"/>
                <w:noProof/>
              </w:rPr>
              <w:t>The suitability of regulating systems in Ecodesign directive</w:t>
            </w:r>
            <w:r w:rsidR="00D26D4B">
              <w:rPr>
                <w:noProof/>
                <w:webHidden/>
              </w:rPr>
              <w:tab/>
            </w:r>
            <w:r w:rsidR="00D26D4B">
              <w:rPr>
                <w:noProof/>
                <w:webHidden/>
              </w:rPr>
              <w:fldChar w:fldCharType="begin"/>
            </w:r>
            <w:r w:rsidR="00D26D4B">
              <w:rPr>
                <w:noProof/>
                <w:webHidden/>
              </w:rPr>
              <w:instrText xml:space="preserve"> PAGEREF _Toc67058464 \h </w:instrText>
            </w:r>
            <w:r w:rsidR="00D26D4B">
              <w:rPr>
                <w:noProof/>
                <w:webHidden/>
              </w:rPr>
            </w:r>
            <w:r w:rsidR="00D26D4B">
              <w:rPr>
                <w:noProof/>
                <w:webHidden/>
              </w:rPr>
              <w:fldChar w:fldCharType="separate"/>
            </w:r>
            <w:r w:rsidR="00D26D4B">
              <w:rPr>
                <w:noProof/>
                <w:webHidden/>
              </w:rPr>
              <w:t>4</w:t>
            </w:r>
            <w:r w:rsidR="00D26D4B">
              <w:rPr>
                <w:noProof/>
                <w:webHidden/>
              </w:rPr>
              <w:fldChar w:fldCharType="end"/>
            </w:r>
          </w:hyperlink>
        </w:p>
        <w:p w14:paraId="3794F504" w14:textId="0E3430B4" w:rsidR="00D26D4B" w:rsidRDefault="00990E20">
          <w:pPr>
            <w:pStyle w:val="TDC3"/>
            <w:tabs>
              <w:tab w:val="left" w:pos="1100"/>
              <w:tab w:val="right" w:leader="dot" w:pos="9016"/>
            </w:tabs>
            <w:rPr>
              <w:noProof/>
              <w:sz w:val="22"/>
              <w:szCs w:val="22"/>
              <w:lang w:bidi="ar-SA"/>
            </w:rPr>
          </w:pPr>
          <w:hyperlink w:anchor="_Toc67058465" w:history="1">
            <w:r w:rsidR="00D26D4B" w:rsidRPr="00E047C5">
              <w:rPr>
                <w:rStyle w:val="Hipervnculo"/>
                <w:noProof/>
              </w:rPr>
              <w:t>2.</w:t>
            </w:r>
            <w:r w:rsidR="00D26D4B">
              <w:rPr>
                <w:noProof/>
                <w:sz w:val="22"/>
                <w:szCs w:val="22"/>
                <w:lang w:bidi="ar-SA"/>
              </w:rPr>
              <w:tab/>
            </w:r>
            <w:r w:rsidR="00D26D4B" w:rsidRPr="00E047C5">
              <w:rPr>
                <w:rStyle w:val="Hipervnculo"/>
                <w:noProof/>
              </w:rPr>
              <w:t>On the scenarios of the Preparatory Study</w:t>
            </w:r>
            <w:r w:rsidR="00D26D4B">
              <w:rPr>
                <w:noProof/>
                <w:webHidden/>
              </w:rPr>
              <w:tab/>
            </w:r>
            <w:r w:rsidR="00D26D4B">
              <w:rPr>
                <w:noProof/>
                <w:webHidden/>
              </w:rPr>
              <w:fldChar w:fldCharType="begin"/>
            </w:r>
            <w:r w:rsidR="00D26D4B">
              <w:rPr>
                <w:noProof/>
                <w:webHidden/>
              </w:rPr>
              <w:instrText xml:space="preserve"> PAGEREF _Toc67058465 \h </w:instrText>
            </w:r>
            <w:r w:rsidR="00D26D4B">
              <w:rPr>
                <w:noProof/>
                <w:webHidden/>
              </w:rPr>
            </w:r>
            <w:r w:rsidR="00D26D4B">
              <w:rPr>
                <w:noProof/>
                <w:webHidden/>
              </w:rPr>
              <w:fldChar w:fldCharType="separate"/>
            </w:r>
            <w:r w:rsidR="00D26D4B">
              <w:rPr>
                <w:noProof/>
                <w:webHidden/>
              </w:rPr>
              <w:t>4</w:t>
            </w:r>
            <w:r w:rsidR="00D26D4B">
              <w:rPr>
                <w:noProof/>
                <w:webHidden/>
              </w:rPr>
              <w:fldChar w:fldCharType="end"/>
            </w:r>
          </w:hyperlink>
        </w:p>
        <w:p w14:paraId="688861C8" w14:textId="5A0DA7E1" w:rsidR="00D26D4B" w:rsidRDefault="00990E20">
          <w:pPr>
            <w:pStyle w:val="TDC3"/>
            <w:tabs>
              <w:tab w:val="left" w:pos="1100"/>
              <w:tab w:val="right" w:leader="dot" w:pos="9016"/>
            </w:tabs>
            <w:rPr>
              <w:noProof/>
              <w:sz w:val="22"/>
              <w:szCs w:val="22"/>
              <w:lang w:bidi="ar-SA"/>
            </w:rPr>
          </w:pPr>
          <w:hyperlink w:anchor="_Toc67058466" w:history="1">
            <w:r w:rsidR="00D26D4B" w:rsidRPr="00E047C5">
              <w:rPr>
                <w:rStyle w:val="Hipervnculo"/>
                <w:noProof/>
              </w:rPr>
              <w:t>3.</w:t>
            </w:r>
            <w:r w:rsidR="00D26D4B">
              <w:rPr>
                <w:noProof/>
                <w:sz w:val="22"/>
                <w:szCs w:val="22"/>
                <w:lang w:bidi="ar-SA"/>
              </w:rPr>
              <w:tab/>
            </w:r>
            <w:r w:rsidR="00D26D4B" w:rsidRPr="00E047C5">
              <w:rPr>
                <w:rStyle w:val="Hipervnculo"/>
                <w:noProof/>
              </w:rPr>
              <w:t>A standardisation gap</w:t>
            </w:r>
            <w:r w:rsidR="00D26D4B">
              <w:rPr>
                <w:noProof/>
                <w:webHidden/>
              </w:rPr>
              <w:tab/>
            </w:r>
            <w:r w:rsidR="00D26D4B">
              <w:rPr>
                <w:noProof/>
                <w:webHidden/>
              </w:rPr>
              <w:fldChar w:fldCharType="begin"/>
            </w:r>
            <w:r w:rsidR="00D26D4B">
              <w:rPr>
                <w:noProof/>
                <w:webHidden/>
              </w:rPr>
              <w:instrText xml:space="preserve"> PAGEREF _Toc67058466 \h </w:instrText>
            </w:r>
            <w:r w:rsidR="00D26D4B">
              <w:rPr>
                <w:noProof/>
                <w:webHidden/>
              </w:rPr>
            </w:r>
            <w:r w:rsidR="00D26D4B">
              <w:rPr>
                <w:noProof/>
                <w:webHidden/>
              </w:rPr>
              <w:fldChar w:fldCharType="separate"/>
            </w:r>
            <w:r w:rsidR="00D26D4B">
              <w:rPr>
                <w:noProof/>
                <w:webHidden/>
              </w:rPr>
              <w:t>4</w:t>
            </w:r>
            <w:r w:rsidR="00D26D4B">
              <w:rPr>
                <w:noProof/>
                <w:webHidden/>
              </w:rPr>
              <w:fldChar w:fldCharType="end"/>
            </w:r>
          </w:hyperlink>
        </w:p>
        <w:p w14:paraId="531C32DC" w14:textId="4A14DA38" w:rsidR="00D26D4B" w:rsidRDefault="00990E20">
          <w:pPr>
            <w:pStyle w:val="TDC3"/>
            <w:tabs>
              <w:tab w:val="left" w:pos="1100"/>
              <w:tab w:val="right" w:leader="dot" w:pos="9016"/>
            </w:tabs>
            <w:rPr>
              <w:noProof/>
              <w:sz w:val="22"/>
              <w:szCs w:val="22"/>
              <w:lang w:bidi="ar-SA"/>
            </w:rPr>
          </w:pPr>
          <w:hyperlink w:anchor="_Toc67058467" w:history="1">
            <w:r w:rsidR="00D26D4B" w:rsidRPr="00E047C5">
              <w:rPr>
                <w:rStyle w:val="Hipervnculo"/>
                <w:noProof/>
              </w:rPr>
              <w:t>4.</w:t>
            </w:r>
            <w:r w:rsidR="00D26D4B">
              <w:rPr>
                <w:noProof/>
                <w:sz w:val="22"/>
                <w:szCs w:val="22"/>
                <w:lang w:bidi="ar-SA"/>
              </w:rPr>
              <w:tab/>
            </w:r>
            <w:r w:rsidR="00D26D4B" w:rsidRPr="00E047C5">
              <w:rPr>
                <w:rStyle w:val="Hipervnculo"/>
                <w:noProof/>
              </w:rPr>
              <w:t>Inefficient installations being locked in</w:t>
            </w:r>
            <w:r w:rsidR="00D26D4B">
              <w:rPr>
                <w:noProof/>
                <w:webHidden/>
              </w:rPr>
              <w:tab/>
            </w:r>
            <w:r w:rsidR="00D26D4B">
              <w:rPr>
                <w:noProof/>
                <w:webHidden/>
              </w:rPr>
              <w:fldChar w:fldCharType="begin"/>
            </w:r>
            <w:r w:rsidR="00D26D4B">
              <w:rPr>
                <w:noProof/>
                <w:webHidden/>
              </w:rPr>
              <w:instrText xml:space="preserve"> PAGEREF _Toc67058467 \h </w:instrText>
            </w:r>
            <w:r w:rsidR="00D26D4B">
              <w:rPr>
                <w:noProof/>
                <w:webHidden/>
              </w:rPr>
            </w:r>
            <w:r w:rsidR="00D26D4B">
              <w:rPr>
                <w:noProof/>
                <w:webHidden/>
              </w:rPr>
              <w:fldChar w:fldCharType="separate"/>
            </w:r>
            <w:r w:rsidR="00D26D4B">
              <w:rPr>
                <w:noProof/>
                <w:webHidden/>
              </w:rPr>
              <w:t>4</w:t>
            </w:r>
            <w:r w:rsidR="00D26D4B">
              <w:rPr>
                <w:noProof/>
                <w:webHidden/>
              </w:rPr>
              <w:fldChar w:fldCharType="end"/>
            </w:r>
          </w:hyperlink>
        </w:p>
        <w:p w14:paraId="7BD80FC3" w14:textId="504A75FC" w:rsidR="00D26D4B" w:rsidRDefault="00990E20">
          <w:pPr>
            <w:pStyle w:val="TDC3"/>
            <w:tabs>
              <w:tab w:val="left" w:pos="1100"/>
              <w:tab w:val="right" w:leader="dot" w:pos="9016"/>
            </w:tabs>
            <w:rPr>
              <w:noProof/>
              <w:sz w:val="22"/>
              <w:szCs w:val="22"/>
              <w:lang w:bidi="ar-SA"/>
            </w:rPr>
          </w:pPr>
          <w:hyperlink w:anchor="_Toc67058468" w:history="1">
            <w:r w:rsidR="00D26D4B" w:rsidRPr="00E047C5">
              <w:rPr>
                <w:rStyle w:val="Hipervnculo"/>
                <w:noProof/>
              </w:rPr>
              <w:t>5.</w:t>
            </w:r>
            <w:r w:rsidR="00D26D4B">
              <w:rPr>
                <w:noProof/>
                <w:sz w:val="22"/>
                <w:szCs w:val="22"/>
                <w:lang w:bidi="ar-SA"/>
              </w:rPr>
              <w:tab/>
            </w:r>
            <w:r w:rsidR="00D26D4B" w:rsidRPr="00E047C5">
              <w:rPr>
                <w:rStyle w:val="Hipervnculo"/>
                <w:noProof/>
              </w:rPr>
              <w:t>Future evolution of the load</w:t>
            </w:r>
            <w:r w:rsidR="00D26D4B">
              <w:rPr>
                <w:noProof/>
                <w:webHidden/>
              </w:rPr>
              <w:tab/>
            </w:r>
            <w:r w:rsidR="00D26D4B">
              <w:rPr>
                <w:noProof/>
                <w:webHidden/>
              </w:rPr>
              <w:fldChar w:fldCharType="begin"/>
            </w:r>
            <w:r w:rsidR="00D26D4B">
              <w:rPr>
                <w:noProof/>
                <w:webHidden/>
              </w:rPr>
              <w:instrText xml:space="preserve"> PAGEREF _Toc67058468 \h </w:instrText>
            </w:r>
            <w:r w:rsidR="00D26D4B">
              <w:rPr>
                <w:noProof/>
                <w:webHidden/>
              </w:rPr>
            </w:r>
            <w:r w:rsidR="00D26D4B">
              <w:rPr>
                <w:noProof/>
                <w:webHidden/>
              </w:rPr>
              <w:fldChar w:fldCharType="separate"/>
            </w:r>
            <w:r w:rsidR="00D26D4B">
              <w:rPr>
                <w:noProof/>
                <w:webHidden/>
              </w:rPr>
              <w:t>4</w:t>
            </w:r>
            <w:r w:rsidR="00D26D4B">
              <w:rPr>
                <w:noProof/>
                <w:webHidden/>
              </w:rPr>
              <w:fldChar w:fldCharType="end"/>
            </w:r>
          </w:hyperlink>
        </w:p>
        <w:p w14:paraId="2AE1B6FC" w14:textId="4E1C4834" w:rsidR="00D26D4B" w:rsidRDefault="00990E20">
          <w:pPr>
            <w:pStyle w:val="TDC1"/>
            <w:rPr>
              <w:b w:val="0"/>
              <w:bCs w:val="0"/>
              <w:noProof/>
              <w:sz w:val="22"/>
              <w:szCs w:val="22"/>
              <w:lang w:bidi="ar-SA"/>
            </w:rPr>
          </w:pPr>
          <w:hyperlink w:anchor="_Toc67058469" w:history="1">
            <w:r w:rsidR="00D26D4B" w:rsidRPr="00E047C5">
              <w:rPr>
                <w:rStyle w:val="Hipervnculo"/>
                <w:noProof/>
              </w:rPr>
              <w:t>Annex</w:t>
            </w:r>
            <w:r w:rsidR="00D26D4B">
              <w:rPr>
                <w:noProof/>
                <w:webHidden/>
              </w:rPr>
              <w:tab/>
            </w:r>
            <w:r w:rsidR="00D26D4B">
              <w:rPr>
                <w:noProof/>
                <w:webHidden/>
              </w:rPr>
              <w:tab/>
            </w:r>
            <w:r w:rsidR="00D26D4B">
              <w:rPr>
                <w:noProof/>
                <w:webHidden/>
              </w:rPr>
              <w:fldChar w:fldCharType="begin"/>
            </w:r>
            <w:r w:rsidR="00D26D4B">
              <w:rPr>
                <w:noProof/>
                <w:webHidden/>
              </w:rPr>
              <w:instrText xml:space="preserve"> PAGEREF _Toc67058469 \h </w:instrText>
            </w:r>
            <w:r w:rsidR="00D26D4B">
              <w:rPr>
                <w:noProof/>
                <w:webHidden/>
              </w:rPr>
            </w:r>
            <w:r w:rsidR="00D26D4B">
              <w:rPr>
                <w:noProof/>
                <w:webHidden/>
              </w:rPr>
              <w:fldChar w:fldCharType="separate"/>
            </w:r>
            <w:r w:rsidR="00D26D4B">
              <w:rPr>
                <w:noProof/>
                <w:webHidden/>
              </w:rPr>
              <w:t>5</w:t>
            </w:r>
            <w:r w:rsidR="00D26D4B">
              <w:rPr>
                <w:noProof/>
                <w:webHidden/>
              </w:rPr>
              <w:fldChar w:fldCharType="end"/>
            </w:r>
          </w:hyperlink>
        </w:p>
        <w:p w14:paraId="3035A0DD" w14:textId="721A540C" w:rsidR="00D26D4B" w:rsidRDefault="00990E20">
          <w:pPr>
            <w:pStyle w:val="TDC1"/>
            <w:rPr>
              <w:b w:val="0"/>
              <w:bCs w:val="0"/>
              <w:noProof/>
              <w:sz w:val="22"/>
              <w:szCs w:val="22"/>
              <w:lang w:bidi="ar-SA"/>
            </w:rPr>
          </w:pPr>
          <w:hyperlink w:anchor="_Toc67058470" w:history="1">
            <w:r w:rsidR="00D26D4B" w:rsidRPr="00E047C5">
              <w:rPr>
                <w:rStyle w:val="Hipervnculo"/>
                <w:noProof/>
                <w:lang w:val="fr-FR"/>
              </w:rPr>
              <w:t>References</w:t>
            </w:r>
            <w:r w:rsidR="00D26D4B">
              <w:rPr>
                <w:noProof/>
                <w:webHidden/>
              </w:rPr>
              <w:tab/>
            </w:r>
            <w:r w:rsidR="00D26D4B">
              <w:rPr>
                <w:noProof/>
                <w:webHidden/>
              </w:rPr>
              <w:fldChar w:fldCharType="begin"/>
            </w:r>
            <w:r w:rsidR="00D26D4B">
              <w:rPr>
                <w:noProof/>
                <w:webHidden/>
              </w:rPr>
              <w:instrText xml:space="preserve"> PAGEREF _Toc67058470 \h </w:instrText>
            </w:r>
            <w:r w:rsidR="00D26D4B">
              <w:rPr>
                <w:noProof/>
                <w:webHidden/>
              </w:rPr>
            </w:r>
            <w:r w:rsidR="00D26D4B">
              <w:rPr>
                <w:noProof/>
                <w:webHidden/>
              </w:rPr>
              <w:fldChar w:fldCharType="separate"/>
            </w:r>
            <w:r w:rsidR="00D26D4B">
              <w:rPr>
                <w:noProof/>
                <w:webHidden/>
              </w:rPr>
              <w:t>5</w:t>
            </w:r>
            <w:r w:rsidR="00D26D4B">
              <w:rPr>
                <w:noProof/>
                <w:webHidden/>
              </w:rPr>
              <w:fldChar w:fldCharType="end"/>
            </w:r>
          </w:hyperlink>
        </w:p>
        <w:p w14:paraId="1516CA2F" w14:textId="1469046C" w:rsidR="00BF1063" w:rsidRDefault="00413610">
          <w:r>
            <w:fldChar w:fldCharType="end"/>
          </w:r>
        </w:p>
      </w:sdtContent>
    </w:sdt>
    <w:p w14:paraId="26572CB1" w14:textId="77777777" w:rsidR="00BF1063" w:rsidRPr="00476C31" w:rsidRDefault="00BF1063" w:rsidP="00476C31">
      <w:pPr>
        <w:sectPr w:rsidR="00BF1063" w:rsidRPr="00476C31" w:rsidSect="000015DB">
          <w:headerReference w:type="default" r:id="rId10"/>
          <w:endnotePr>
            <w:numFmt w:val="decimal"/>
          </w:endnotePr>
          <w:pgSz w:w="11906" w:h="16838" w:code="9"/>
          <w:pgMar w:top="1728" w:right="1440" w:bottom="1224" w:left="1440" w:header="562" w:footer="432" w:gutter="0"/>
          <w:pgNumType w:fmt="lowerRoman" w:start="1"/>
          <w:cols w:space="708"/>
          <w:noEndnote/>
          <w:docGrid w:linePitch="360"/>
        </w:sectPr>
      </w:pPr>
    </w:p>
    <w:p w14:paraId="34892ED4" w14:textId="03B85FD9" w:rsidR="00B675F2" w:rsidRPr="00256142" w:rsidRDefault="00B675F2" w:rsidP="00E46D75">
      <w:pPr>
        <w:pStyle w:val="Ttulo1"/>
      </w:pPr>
      <w:bookmarkStart w:id="16" w:name="_Toc67058453"/>
      <w:r w:rsidRPr="00256142">
        <w:lastRenderedPageBreak/>
        <w:t>Basic principle and why it is a system</w:t>
      </w:r>
      <w:bookmarkEnd w:id="16"/>
    </w:p>
    <w:p w14:paraId="0DD644AC" w14:textId="77777777" w:rsidR="00B675F2" w:rsidRPr="002B0FE3" w:rsidRDefault="00B675F2" w:rsidP="00B675F2">
      <w:r w:rsidRPr="00B11659">
        <w:t xml:space="preserve">Increasing the </w:t>
      </w:r>
      <w:r>
        <w:t>conductor cross sectional area (CSA)</w:t>
      </w:r>
      <w:r w:rsidRPr="00B11659">
        <w:t xml:space="preserve"> of a cable reduces </w:t>
      </w:r>
      <w:r>
        <w:t>its</w:t>
      </w:r>
      <w:r w:rsidRPr="00B11659">
        <w:t xml:space="preserve"> energy losses. </w:t>
      </w:r>
      <w:r w:rsidRPr="002B0FE3">
        <w:rPr>
          <w:rFonts w:ascii="Calibri" w:hAnsi="Calibri" w:cs="Calibri"/>
        </w:rPr>
        <w:t>The most economic</w:t>
      </w:r>
      <w:r>
        <w:rPr>
          <w:rFonts w:ascii="Calibri" w:hAnsi="Calibri" w:cs="Calibri"/>
        </w:rPr>
        <w:t xml:space="preserve"> CSA </w:t>
      </w:r>
      <w:r w:rsidRPr="002B0FE3">
        <w:rPr>
          <w:rFonts w:ascii="Calibri" w:hAnsi="Calibri" w:cs="Calibri"/>
        </w:rPr>
        <w:t>is that for which the cable investment cost is equal to the total lifetime cost of energy losses.</w:t>
      </w:r>
    </w:p>
    <w:p w14:paraId="7015432A" w14:textId="13BD5A40" w:rsidR="00B675F2" w:rsidRDefault="00B675F2" w:rsidP="00B675F2">
      <w:r>
        <w:t xml:space="preserve">Cable sizing is subject to regulation through national building codes, but these only take safety and aspects of functionality into account, not energy efficiency. These mandatory cable sizing prescriptions have given rise to the general misconception that following them precisely is best practice. The notion that the regulations </w:t>
      </w:r>
      <w:r w:rsidRPr="00E64823">
        <w:rPr>
          <w:i/>
          <w:iCs/>
        </w:rPr>
        <w:t xml:space="preserve">are only </w:t>
      </w:r>
      <w:r>
        <w:rPr>
          <w:i/>
          <w:iCs/>
        </w:rPr>
        <w:t xml:space="preserve">the </w:t>
      </w:r>
      <w:r w:rsidRPr="00CF20E3">
        <w:rPr>
          <w:i/>
          <w:iCs/>
        </w:rPr>
        <w:t>bare minimum</w:t>
      </w:r>
      <w:r>
        <w:t xml:space="preserve"> </w:t>
      </w:r>
      <w:r w:rsidRPr="00E64823">
        <w:rPr>
          <w:i/>
          <w:iCs/>
        </w:rPr>
        <w:t>requirement</w:t>
      </w:r>
      <w:r>
        <w:t xml:space="preserve"> is often disregarded. As a result, economic cable sizing is not usually even </w:t>
      </w:r>
      <w:r w:rsidR="00EC6033">
        <w:t>taken into consideration during</w:t>
      </w:r>
      <w:r>
        <w:t xml:space="preserve"> installation design or</w:t>
      </w:r>
      <w:r w:rsidR="00EC6033">
        <w:t xml:space="preserve"> </w:t>
      </w:r>
      <w:r>
        <w:t>energy management</w:t>
      </w:r>
      <w:r w:rsidR="00EC6033">
        <w:t xml:space="preserve"> initiatives.</w:t>
      </w:r>
    </w:p>
    <w:p w14:paraId="7ABE8370" w14:textId="77777777" w:rsidR="00B675F2" w:rsidRDefault="00B675F2" w:rsidP="00B675F2">
      <w:r>
        <w:t xml:space="preserve">Economic cable sizing cannot be derived just from the physical design </w:t>
      </w:r>
      <w:proofErr w:type="gramStart"/>
      <w:r>
        <w:t>parameters, but</w:t>
      </w:r>
      <w:proofErr w:type="gramEnd"/>
      <w:r>
        <w:t xml:space="preserve"> depends on the load profile of the electrical circuit in which the cable is used. Consequently, it is not the cable and its current-carrying capacity that should be regulated, but the choice of the cable cross section in the context of the electrical circuit and its load profile – in other words </w:t>
      </w:r>
      <w:r w:rsidRPr="005F1EFD">
        <w:rPr>
          <w:i/>
          <w:iCs/>
        </w:rPr>
        <w:t>the i</w:t>
      </w:r>
      <w:r w:rsidRPr="00C63CB6">
        <w:rPr>
          <w:i/>
          <w:iCs/>
        </w:rPr>
        <w:t>nstalled cable system</w:t>
      </w:r>
      <w:r>
        <w:t>.</w:t>
      </w:r>
    </w:p>
    <w:p w14:paraId="79C55027" w14:textId="77777777" w:rsidR="00B675F2" w:rsidRPr="00E46D75" w:rsidRDefault="00B675F2" w:rsidP="00E46D75">
      <w:pPr>
        <w:pStyle w:val="Ttulo1"/>
      </w:pPr>
      <w:bookmarkStart w:id="17" w:name="_Toc67058454"/>
      <w:r w:rsidRPr="00E46D75">
        <w:t>First estimate of the savings potential</w:t>
      </w:r>
      <w:bookmarkEnd w:id="17"/>
    </w:p>
    <w:p w14:paraId="21A0DABC" w14:textId="77777777" w:rsidR="00B675F2" w:rsidRDefault="00B675F2" w:rsidP="00B675F2">
      <w:r>
        <w:t>Approximately 8% of the electrical energy generated in the EU gets lost in the network between generation and end-use. Of this 8</w:t>
      </w:r>
      <w:proofErr w:type="gramStart"/>
      <w:r>
        <w:t>%,  around</w:t>
      </w:r>
      <w:proofErr w:type="gramEnd"/>
      <w:r>
        <w:t xml:space="preserve"> 6% represents losses in the transmission and distribution network and 2% is behind-the-meter. Of the latter, 1.5% can be attributed to non-residential buildings – around 50 </w:t>
      </w:r>
      <w:proofErr w:type="spellStart"/>
      <w:r>
        <w:t>TWh</w:t>
      </w:r>
      <w:proofErr w:type="spellEnd"/>
      <w:r>
        <w:t xml:space="preserve"> per year – and the remaining 0.5% to residential buildings. See the Annex for the origin of these figures. </w:t>
      </w:r>
    </w:p>
    <w:p w14:paraId="32F42DCC" w14:textId="77777777" w:rsidR="00B675F2" w:rsidRDefault="00B675F2" w:rsidP="00B675F2">
      <w:pPr>
        <w:pStyle w:val="Prrafodelista"/>
        <w:numPr>
          <w:ilvl w:val="0"/>
          <w:numId w:val="29"/>
        </w:numPr>
        <w:spacing w:after="160" w:line="259" w:lineRule="auto"/>
        <w:jc w:val="left"/>
      </w:pPr>
      <w:r>
        <w:t>In the transmission and distribution sector, cable losses are substantial due to long distances and high loading, but cables are core business, so the energy losses are already taken into consideration by regulatory authorities (</w:t>
      </w:r>
      <w:proofErr w:type="gramStart"/>
      <w:r>
        <w:t>e.g.</w:t>
      </w:r>
      <w:proofErr w:type="gramEnd"/>
      <w:r>
        <w:t xml:space="preserve"> in Energy Efficiency Directive art 15.2). </w:t>
      </w:r>
    </w:p>
    <w:p w14:paraId="5C8DBA3B" w14:textId="77777777" w:rsidR="00B675F2" w:rsidRDefault="00B675F2" w:rsidP="00B675F2">
      <w:pPr>
        <w:pStyle w:val="Prrafodelista"/>
        <w:numPr>
          <w:ilvl w:val="0"/>
          <w:numId w:val="29"/>
        </w:numPr>
        <w:spacing w:after="160" w:line="259" w:lineRule="auto"/>
        <w:jc w:val="left"/>
      </w:pPr>
      <w:r>
        <w:t xml:space="preserve">In the residential sector, the total losses attributed to cables is limited, as is the potential economic gain from </w:t>
      </w:r>
      <w:proofErr w:type="spellStart"/>
      <w:r>
        <w:t>optimising</w:t>
      </w:r>
      <w:proofErr w:type="spellEnd"/>
      <w:r>
        <w:t xml:space="preserve"> cables. </w:t>
      </w:r>
    </w:p>
    <w:p w14:paraId="442E6271" w14:textId="77777777" w:rsidR="00B675F2" w:rsidRDefault="00B675F2" w:rsidP="00B675F2">
      <w:pPr>
        <w:pStyle w:val="Prrafodelista"/>
        <w:numPr>
          <w:ilvl w:val="0"/>
          <w:numId w:val="29"/>
        </w:numPr>
        <w:spacing w:after="160" w:line="259" w:lineRule="auto"/>
        <w:jc w:val="left"/>
      </w:pPr>
      <w:r>
        <w:t xml:space="preserve">In non-residential buildings, the energy losses are </w:t>
      </w:r>
      <w:proofErr w:type="gramStart"/>
      <w:r>
        <w:t>substantial</w:t>
      </w:r>
      <w:proofErr w:type="gramEnd"/>
      <w:r>
        <w:t xml:space="preserve"> and they go largely unnoticed. </w:t>
      </w:r>
    </w:p>
    <w:p w14:paraId="4283704D" w14:textId="77777777" w:rsidR="00B675F2" w:rsidRPr="00256142" w:rsidRDefault="00B675F2" w:rsidP="00E46D75">
      <w:pPr>
        <w:pStyle w:val="Ttulo1"/>
      </w:pPr>
      <w:bookmarkStart w:id="18" w:name="_Toc67058455"/>
      <w:r>
        <w:t>Regulatory h</w:t>
      </w:r>
      <w:r w:rsidRPr="00256142">
        <w:t>istory</w:t>
      </w:r>
      <w:bookmarkEnd w:id="18"/>
    </w:p>
    <w:p w14:paraId="47781F5A" w14:textId="77777777" w:rsidR="00B675F2" w:rsidRDefault="00B675F2" w:rsidP="00B675F2">
      <w:r>
        <w:t xml:space="preserve">The opportunity was identified in the </w:t>
      </w:r>
      <w:proofErr w:type="spellStart"/>
      <w:r>
        <w:t>Ecodesign</w:t>
      </w:r>
      <w:proofErr w:type="spellEnd"/>
      <w:r>
        <w:t xml:space="preserve"> Working Plan 2012-2014 and further </w:t>
      </w:r>
      <w:proofErr w:type="spellStart"/>
      <w:r>
        <w:t>analysed</w:t>
      </w:r>
      <w:proofErr w:type="spellEnd"/>
      <w:r>
        <w:t xml:space="preserve"> in the corresponding Preparatory Study (</w:t>
      </w:r>
      <w:r w:rsidRPr="00937C1A">
        <w:t>Lot 8 - Power Cables</w:t>
      </w:r>
      <w:r>
        <w:t>, 2013-2015, report published May 2015 [1]).</w:t>
      </w:r>
    </w:p>
    <w:p w14:paraId="66579051" w14:textId="77777777" w:rsidR="00B675F2" w:rsidRPr="00A62398" w:rsidRDefault="00B675F2" w:rsidP="00B675F2">
      <w:r>
        <w:t xml:space="preserve">The Preparatory Study concluded with negative, albeit ambivalent advice: as installed cables are </w:t>
      </w:r>
      <w:r w:rsidRPr="00FF36A4">
        <w:rPr>
          <w:i/>
          <w:iCs/>
        </w:rPr>
        <w:t>a system</w:t>
      </w:r>
      <w:r>
        <w:t xml:space="preserve"> not </w:t>
      </w:r>
      <w:r w:rsidRPr="00FF36A4">
        <w:rPr>
          <w:i/>
          <w:iCs/>
        </w:rPr>
        <w:t>a product</w:t>
      </w:r>
      <w:r>
        <w:t xml:space="preserve">, </w:t>
      </w:r>
      <w:proofErr w:type="spellStart"/>
      <w:r>
        <w:t>Ecodesign</w:t>
      </w:r>
      <w:proofErr w:type="spellEnd"/>
      <w:r>
        <w:t xml:space="preserve"> was not seen as the best policy instrument (more detail on this in the next section). The study stated that they would be better addressed by alternative policy instruments such as the Energy Performance of Buildings Directive (EPBD) [</w:t>
      </w:r>
      <w:bookmarkStart w:id="19" w:name="_Ref66294020"/>
      <w:r w:rsidRPr="00EC6033">
        <w:rPr>
          <w:rStyle w:val="Refdenotaalfinal"/>
          <w:vertAlign w:val="baseline"/>
        </w:rPr>
        <w:endnoteReference w:id="1"/>
      </w:r>
      <w:bookmarkEnd w:id="19"/>
      <w:r>
        <w:t xml:space="preserve">, p. 316, section 7.1.2.2]. </w:t>
      </w:r>
    </w:p>
    <w:p w14:paraId="48485E59" w14:textId="38575BB2" w:rsidR="00B675F2" w:rsidRDefault="00B675F2" w:rsidP="00B675F2">
      <w:r>
        <w:t xml:space="preserve">This negative advice appears to have been followed </w:t>
      </w:r>
      <w:r w:rsidR="00EC6033">
        <w:t>–</w:t>
      </w:r>
      <w:r>
        <w:t xml:space="preserve"> the </w:t>
      </w:r>
      <w:proofErr w:type="spellStart"/>
      <w:r>
        <w:t>Ecodesign</w:t>
      </w:r>
      <w:proofErr w:type="spellEnd"/>
      <w:r>
        <w:t xml:space="preserve"> regulatory process for cables has not been pursued to date. </w:t>
      </w:r>
    </w:p>
    <w:p w14:paraId="1B585DE4" w14:textId="77777777" w:rsidR="00B675F2" w:rsidRDefault="00B675F2" w:rsidP="00B675F2">
      <w:pPr>
        <w:rPr>
          <w:rFonts w:asciiTheme="majorHAnsi" w:eastAsiaTheme="majorEastAsia" w:hAnsiTheme="majorHAnsi" w:cstheme="majorBidi"/>
          <w:color w:val="365F91" w:themeColor="accent1" w:themeShade="BF"/>
          <w:sz w:val="26"/>
          <w:szCs w:val="26"/>
        </w:rPr>
      </w:pPr>
      <w:r>
        <w:br w:type="page"/>
      </w:r>
    </w:p>
    <w:p w14:paraId="2816BA56" w14:textId="77777777" w:rsidR="00B675F2" w:rsidRPr="00256142" w:rsidRDefault="00B675F2" w:rsidP="00E46D75">
      <w:pPr>
        <w:pStyle w:val="Ttulo1"/>
      </w:pPr>
      <w:bookmarkStart w:id="21" w:name="_Toc67058456"/>
      <w:r w:rsidRPr="00256142">
        <w:lastRenderedPageBreak/>
        <w:t>Detailed findings of the Preparatory Study</w:t>
      </w:r>
      <w:bookmarkEnd w:id="21"/>
    </w:p>
    <w:p w14:paraId="0AF74C2A" w14:textId="77777777" w:rsidR="00B675F2" w:rsidRDefault="00B675F2" w:rsidP="00E46D75">
      <w:pPr>
        <w:pStyle w:val="Ttulo2"/>
      </w:pPr>
      <w:bookmarkStart w:id="22" w:name="_Toc67058457"/>
      <w:r>
        <w:t>Observed market failures</w:t>
      </w:r>
      <w:bookmarkEnd w:id="22"/>
    </w:p>
    <w:p w14:paraId="4C318F58" w14:textId="77777777" w:rsidR="00B675F2" w:rsidRPr="00282B3D" w:rsidRDefault="00B675F2" w:rsidP="00B675F2">
      <w:r>
        <w:t xml:space="preserve">The study observed the following </w:t>
      </w:r>
      <w:r w:rsidRPr="00282B3D">
        <w:t>market failures</w:t>
      </w:r>
      <w:r>
        <w:t xml:space="preserve"> [</w:t>
      </w:r>
      <w:r>
        <w:fldChar w:fldCharType="begin"/>
      </w:r>
      <w:r>
        <w:instrText xml:space="preserve"> NOTEREF _Ref66294020 \h </w:instrText>
      </w:r>
      <w:r>
        <w:fldChar w:fldCharType="separate"/>
      </w:r>
      <w:r>
        <w:t>1</w:t>
      </w:r>
      <w:r>
        <w:fldChar w:fldCharType="end"/>
      </w:r>
      <w:r>
        <w:t>, p.124], which explain why sub-optimal cables are still widely installed despite the associated economic losses:</w:t>
      </w:r>
    </w:p>
    <w:p w14:paraId="245503A1" w14:textId="77777777" w:rsidR="00B675F2" w:rsidRDefault="00B675F2" w:rsidP="00B675F2">
      <w:pPr>
        <w:pStyle w:val="Prrafodelista"/>
        <w:numPr>
          <w:ilvl w:val="0"/>
          <w:numId w:val="6"/>
        </w:numPr>
      </w:pPr>
      <w:r>
        <w:t xml:space="preserve">Electrical installers are unaware of circuit </w:t>
      </w:r>
      <w:proofErr w:type="gramStart"/>
      <w:r>
        <w:t>losses;</w:t>
      </w:r>
      <w:proofErr w:type="gramEnd"/>
    </w:p>
    <w:p w14:paraId="6C78F71A" w14:textId="77777777" w:rsidR="00B675F2" w:rsidRDefault="00B675F2" w:rsidP="00B675F2">
      <w:pPr>
        <w:pStyle w:val="Prrafodelista"/>
        <w:numPr>
          <w:ilvl w:val="0"/>
          <w:numId w:val="6"/>
        </w:numPr>
      </w:pPr>
      <w:r>
        <w:t xml:space="preserve">Cable loss calculations are not conducted when designing </w:t>
      </w:r>
      <w:proofErr w:type="gramStart"/>
      <w:r>
        <w:t>installations;</w:t>
      </w:r>
      <w:proofErr w:type="gramEnd"/>
    </w:p>
    <w:p w14:paraId="77AC8273" w14:textId="77777777" w:rsidR="00B675F2" w:rsidRDefault="00B675F2" w:rsidP="00B675F2">
      <w:pPr>
        <w:pStyle w:val="Prrafodelista"/>
        <w:numPr>
          <w:ilvl w:val="0"/>
          <w:numId w:val="6"/>
        </w:numPr>
      </w:pPr>
      <w:r>
        <w:t>Life cycle cost</w:t>
      </w:r>
      <w:r w:rsidRPr="001806D8">
        <w:t xml:space="preserve"> </w:t>
      </w:r>
      <w:r>
        <w:t xml:space="preserve">(LCC) </w:t>
      </w:r>
      <w:r w:rsidRPr="001806D8">
        <w:t>evaluation</w:t>
      </w:r>
      <w:r>
        <w:t>s</w:t>
      </w:r>
      <w:r w:rsidRPr="001806D8">
        <w:t xml:space="preserve"> </w:t>
      </w:r>
      <w:r>
        <w:t>are not</w:t>
      </w:r>
      <w:r w:rsidRPr="001806D8">
        <w:t xml:space="preserve"> </w:t>
      </w:r>
      <w:r>
        <w:t>carried out b</w:t>
      </w:r>
      <w:r w:rsidRPr="00F12C15">
        <w:t xml:space="preserve">ecause budgets for </w:t>
      </w:r>
      <w:r>
        <w:t>capital costs are separate from</w:t>
      </w:r>
      <w:r w:rsidRPr="00F12C15">
        <w:t xml:space="preserve"> operating </w:t>
      </w:r>
      <w:proofErr w:type="gramStart"/>
      <w:r w:rsidRPr="00F12C15">
        <w:t>expenses</w:t>
      </w:r>
      <w:r>
        <w:t>;</w:t>
      </w:r>
      <w:proofErr w:type="gramEnd"/>
    </w:p>
    <w:p w14:paraId="30156619" w14:textId="77777777" w:rsidR="00B675F2" w:rsidRDefault="00B675F2" w:rsidP="00B675F2">
      <w:pPr>
        <w:pStyle w:val="Prrafodelista"/>
        <w:numPr>
          <w:ilvl w:val="0"/>
          <w:numId w:val="6"/>
        </w:numPr>
      </w:pPr>
      <w:r>
        <w:t>Life cycle costing</w:t>
      </w:r>
      <w:r w:rsidRPr="001806D8">
        <w:t xml:space="preserve"> calculations </w:t>
      </w:r>
      <w:r>
        <w:t>are not requested in t</w:t>
      </w:r>
      <w:r w:rsidRPr="001806D8">
        <w:t>enders</w:t>
      </w:r>
      <w:r>
        <w:t>.</w:t>
      </w:r>
      <w:r w:rsidDel="00D92819">
        <w:t xml:space="preserve"> </w:t>
      </w:r>
    </w:p>
    <w:p w14:paraId="3FFA8B59" w14:textId="77777777" w:rsidR="00B675F2" w:rsidRDefault="00B675F2" w:rsidP="00E46D75">
      <w:pPr>
        <w:pStyle w:val="Ttulo2"/>
      </w:pPr>
      <w:bookmarkStart w:id="23" w:name="_Toc67058458"/>
      <w:r>
        <w:t>Excluded regulatory avenues</w:t>
      </w:r>
      <w:bookmarkEnd w:id="23"/>
    </w:p>
    <w:p w14:paraId="09C0AD00" w14:textId="77777777" w:rsidR="00B675F2" w:rsidRPr="005963AF" w:rsidRDefault="00B675F2" w:rsidP="00B675F2">
      <w:r w:rsidRPr="005963AF">
        <w:t xml:space="preserve">The option to impose an increased CSA </w:t>
      </w:r>
      <w:r>
        <w:t>without considering</w:t>
      </w:r>
      <w:r w:rsidRPr="005963AF">
        <w:t xml:space="preserve"> the load </w:t>
      </w:r>
      <w:r>
        <w:t>profile</w:t>
      </w:r>
      <w:r w:rsidRPr="005963AF">
        <w:t xml:space="preserve"> was excluded</w:t>
      </w:r>
      <w:r>
        <w:t xml:space="preserve"> for two </w:t>
      </w:r>
      <w:r w:rsidRPr="005963AF">
        <w:t>reasons:</w:t>
      </w:r>
    </w:p>
    <w:p w14:paraId="3FB9A068" w14:textId="0A6589BE" w:rsidR="00B675F2" w:rsidRDefault="00B675F2" w:rsidP="00B675F2">
      <w:pPr>
        <w:pStyle w:val="Prrafodelista"/>
        <w:numPr>
          <w:ilvl w:val="0"/>
          <w:numId w:val="29"/>
        </w:numPr>
        <w:spacing w:after="160" w:line="259" w:lineRule="auto"/>
        <w:jc w:val="left"/>
      </w:pPr>
      <w:r>
        <w:t>For some circuits the default CSA has the lowest life cycle cost (</w:t>
      </w:r>
      <w:proofErr w:type="gramStart"/>
      <w:r>
        <w:t>e.g.</w:t>
      </w:r>
      <w:proofErr w:type="gramEnd"/>
      <w:r>
        <w:t xml:space="preserve"> for lighting circuits)</w:t>
      </w:r>
      <w:r w:rsidR="00EC6033">
        <w:t>;</w:t>
      </w:r>
    </w:p>
    <w:p w14:paraId="4F4B9397" w14:textId="7461FBD6" w:rsidR="00B675F2" w:rsidRDefault="00B675F2" w:rsidP="00B675F2">
      <w:pPr>
        <w:pStyle w:val="Prrafodelista"/>
        <w:numPr>
          <w:ilvl w:val="0"/>
          <w:numId w:val="29"/>
        </w:numPr>
        <w:spacing w:after="160" w:line="259" w:lineRule="auto"/>
        <w:jc w:val="left"/>
      </w:pPr>
      <w:r>
        <w:t xml:space="preserve">Doing so would have a positive impact on the Global Warming </w:t>
      </w:r>
      <w:proofErr w:type="gramStart"/>
      <w:r>
        <w:t>Potential, but</w:t>
      </w:r>
      <w:proofErr w:type="gramEnd"/>
      <w:r>
        <w:t xml:space="preserve"> could have a negative impact on some other environmental impacts (use of Polycyclic Aromatic Hydrocarbons (PAHs), generation of Particulate Matter (PM) and Eutrophication)</w:t>
      </w:r>
      <w:r w:rsidR="00EC6033">
        <w:t>.</w:t>
      </w:r>
    </w:p>
    <w:p w14:paraId="2169F195" w14:textId="77777777" w:rsidR="00B675F2" w:rsidRDefault="00B675F2" w:rsidP="00B675F2">
      <w:r>
        <w:t xml:space="preserve">It was also </w:t>
      </w:r>
      <w:r w:rsidRPr="005963AF">
        <w:t xml:space="preserve">decided not to consider policy options that would phase out one material versus another, </w:t>
      </w:r>
      <w:r>
        <w:t>for three reasons: the use phase of the cable has the most significant impact; the materials that are used can be, and are being, recycled, and it is hard to compare the impact of different material manufacturing processes with sufficient accuracy. [</w:t>
      </w:r>
      <w:r>
        <w:fldChar w:fldCharType="begin"/>
      </w:r>
      <w:r>
        <w:instrText xml:space="preserve"> NOTEREF _Ref66294020 \h </w:instrText>
      </w:r>
      <w:r>
        <w:fldChar w:fldCharType="separate"/>
      </w:r>
      <w:r>
        <w:t>1</w:t>
      </w:r>
      <w:r>
        <w:fldChar w:fldCharType="end"/>
      </w:r>
      <w:r>
        <w:t>, p. 315, section 7.1.2.1.2]</w:t>
      </w:r>
    </w:p>
    <w:p w14:paraId="78659FEA" w14:textId="77777777" w:rsidR="00B675F2" w:rsidRDefault="00B675F2" w:rsidP="00B675F2">
      <w:r>
        <w:t xml:space="preserve">Residential buildings were excluded from the study because the savings potential was thought to be limited. That does not mean, however, that there are no potential energy savings in making existing installations compliant with the current codes for new installations. </w:t>
      </w:r>
    </w:p>
    <w:p w14:paraId="6DB4DC73" w14:textId="77777777" w:rsidR="00B675F2" w:rsidRDefault="00B675F2" w:rsidP="00E46D75">
      <w:pPr>
        <w:pStyle w:val="Ttulo2"/>
      </w:pPr>
      <w:bookmarkStart w:id="24" w:name="_Toc67058459"/>
      <w:r>
        <w:t>Scenarios for economic cable sizing in non-residential buildings</w:t>
      </w:r>
      <w:bookmarkEnd w:id="24"/>
    </w:p>
    <w:p w14:paraId="4E7A1F23" w14:textId="6FED0C3D" w:rsidR="00B675F2" w:rsidRDefault="00B675F2" w:rsidP="00B675F2">
      <w:r>
        <w:t xml:space="preserve">The Preparatory Study did not investigate the option in which the most economic CSA is calculated for each individual case. Instead, it classified the circuits into four types (distribution circuit, lighting circuit, socket circuit, dedicated circuit) and two sectors (tertiary sector, industry), resulting in eight different cases. A ninth case was added consisting of a dedicated circuit in industry with an aluminum conductor. All other conductors were assumed to be copper. The study developed four different scenarios that stipulate a particular CSA for each of the nine cases. </w:t>
      </w:r>
      <w:r w:rsidR="00E46D75">
        <w:t>All scenarios assumed that policies were adopted in 2020.</w:t>
      </w:r>
    </w:p>
    <w:p w14:paraId="3E096931" w14:textId="77777777" w:rsidR="00B675F2" w:rsidRDefault="00B675F2" w:rsidP="00B675F2">
      <w:r>
        <w:t>The study does not make clear whether these scenarios were only developed to facilitate the impact calculation, or whether they are also seen as potential regulatory avenues.</w:t>
      </w:r>
    </w:p>
    <w:p w14:paraId="0A1550B9" w14:textId="77777777" w:rsidR="00B675F2" w:rsidRDefault="00B675F2" w:rsidP="00B675F2">
      <w:r>
        <w:t>Scenario II is said to have “the lowest life cycle cost”, which is misleading, because it has not the lowest life cycle cost of all possible scenarios (see Comments). It has, however, the lowest life cycle cost of all the scenarios calculated in the study, which is why we selected this scenario’s energy and economic savings potential.</w:t>
      </w:r>
    </w:p>
    <w:p w14:paraId="522DFA47" w14:textId="77777777" w:rsidR="00B675F2" w:rsidRDefault="00B675F2" w:rsidP="00E46D75">
      <w:pPr>
        <w:pStyle w:val="Ttulo2"/>
      </w:pPr>
      <w:bookmarkStart w:id="25" w:name="_Toc67058460"/>
      <w:r>
        <w:t>Calculated savings potential</w:t>
      </w:r>
      <w:bookmarkEnd w:id="25"/>
    </w:p>
    <w:p w14:paraId="48E74CEF" w14:textId="77777777" w:rsidR="00B675F2" w:rsidRDefault="00B675F2" w:rsidP="00B675F2">
      <w:r>
        <w:t xml:space="preserve">Scenario II </w:t>
      </w:r>
      <w:r w:rsidRPr="005F1EFD">
        <w:t>has the following net savings potential, with</w:t>
      </w:r>
      <w:r>
        <w:t xml:space="preserve"> savings rising gradually over the years, proportional to the renovation rate and increasing electricity end use:</w:t>
      </w:r>
    </w:p>
    <w:p w14:paraId="6C7F502D" w14:textId="77777777" w:rsidR="00B675F2" w:rsidRPr="00552F2C" w:rsidRDefault="00B675F2" w:rsidP="00B675F2">
      <w:pPr>
        <w:pStyle w:val="Prrafodelista"/>
        <w:numPr>
          <w:ilvl w:val="0"/>
          <w:numId w:val="15"/>
        </w:numPr>
      </w:pPr>
      <w:r w:rsidRPr="00882EBD">
        <w:t xml:space="preserve">Annual energy savings </w:t>
      </w:r>
      <w:r>
        <w:t>in</w:t>
      </w:r>
      <w:r w:rsidRPr="006153E3">
        <w:t xml:space="preserve"> 2025:</w:t>
      </w:r>
      <w:r w:rsidRPr="006153E3">
        <w:rPr>
          <w:b/>
          <w:bCs/>
        </w:rPr>
        <w:t xml:space="preserve"> </w:t>
      </w:r>
      <w:r w:rsidRPr="00552F2C">
        <w:t xml:space="preserve">7.60 </w:t>
      </w:r>
      <w:proofErr w:type="spellStart"/>
      <w:r w:rsidRPr="00552F2C">
        <w:t>TWh</w:t>
      </w:r>
      <w:proofErr w:type="spellEnd"/>
      <w:r w:rsidRPr="00552F2C">
        <w:t>/a</w:t>
      </w:r>
      <w:r>
        <w:t xml:space="preserve"> </w:t>
      </w:r>
      <w:r w:rsidRPr="00B66891">
        <w:t>[</w:t>
      </w:r>
      <w:r>
        <w:fldChar w:fldCharType="begin"/>
      </w:r>
      <w:r>
        <w:instrText xml:space="preserve"> NOTEREF _Ref66294020 \h </w:instrText>
      </w:r>
      <w:r>
        <w:fldChar w:fldCharType="separate"/>
      </w:r>
      <w:r>
        <w:t>1</w:t>
      </w:r>
      <w:r>
        <w:fldChar w:fldCharType="end"/>
      </w:r>
      <w:r>
        <w:t>, T</w:t>
      </w:r>
      <w:r w:rsidRPr="00B66891">
        <w:t>able 7</w:t>
      </w:r>
      <w:r>
        <w:t>-14</w:t>
      </w:r>
      <w:r w:rsidRPr="00B66891">
        <w:t>]</w:t>
      </w:r>
    </w:p>
    <w:p w14:paraId="6B33C901" w14:textId="77777777" w:rsidR="00B675F2" w:rsidRPr="00552F2C" w:rsidRDefault="00B675F2" w:rsidP="00B675F2">
      <w:pPr>
        <w:pStyle w:val="Prrafodelista"/>
        <w:numPr>
          <w:ilvl w:val="0"/>
          <w:numId w:val="15"/>
        </w:numPr>
      </w:pPr>
      <w:r w:rsidRPr="00552F2C">
        <w:lastRenderedPageBreak/>
        <w:t xml:space="preserve">Annual energy savings </w:t>
      </w:r>
      <w:r>
        <w:t>in</w:t>
      </w:r>
      <w:r w:rsidRPr="00552F2C">
        <w:t xml:space="preserve"> 2050: 28.01 </w:t>
      </w:r>
      <w:proofErr w:type="spellStart"/>
      <w:r w:rsidRPr="00552F2C">
        <w:t>TWh</w:t>
      </w:r>
      <w:proofErr w:type="spellEnd"/>
      <w:r w:rsidRPr="00552F2C">
        <w:t>/a</w:t>
      </w:r>
      <w:r>
        <w:t xml:space="preserve"> </w:t>
      </w:r>
      <w:r w:rsidRPr="00B66891">
        <w:t>[</w:t>
      </w:r>
      <w:r>
        <w:fldChar w:fldCharType="begin"/>
      </w:r>
      <w:r>
        <w:instrText xml:space="preserve"> NOTEREF _Ref66294020 \h </w:instrText>
      </w:r>
      <w:r>
        <w:fldChar w:fldCharType="separate"/>
      </w:r>
      <w:r>
        <w:t>1</w:t>
      </w:r>
      <w:r>
        <w:fldChar w:fldCharType="end"/>
      </w:r>
      <w:r>
        <w:t>, T</w:t>
      </w:r>
      <w:r w:rsidRPr="00B66891">
        <w:t>able 7</w:t>
      </w:r>
      <w:r>
        <w:t>-14</w:t>
      </w:r>
      <w:r w:rsidRPr="00B66891">
        <w:t>]</w:t>
      </w:r>
    </w:p>
    <w:p w14:paraId="3CB3128A" w14:textId="77777777" w:rsidR="00B675F2" w:rsidRPr="00552F2C" w:rsidRDefault="00B675F2" w:rsidP="00B675F2">
      <w:pPr>
        <w:pStyle w:val="Prrafodelista"/>
        <w:numPr>
          <w:ilvl w:val="0"/>
          <w:numId w:val="15"/>
        </w:numPr>
      </w:pPr>
      <w:r w:rsidRPr="00552F2C">
        <w:t xml:space="preserve">Cumulative net GHG emission savings by 2050: 159 million </w:t>
      </w:r>
      <w:proofErr w:type="spellStart"/>
      <w:r w:rsidRPr="00552F2C">
        <w:t>tonnes</w:t>
      </w:r>
      <w:proofErr w:type="spellEnd"/>
      <w:r w:rsidRPr="00552F2C">
        <w:t xml:space="preserve"> CO</w:t>
      </w:r>
      <w:r w:rsidRPr="00552F2C">
        <w:rPr>
          <w:vertAlign w:val="subscript"/>
        </w:rPr>
        <w:t>2eq</w:t>
      </w:r>
      <w:r>
        <w:rPr>
          <w:vertAlign w:val="subscript"/>
        </w:rPr>
        <w:t xml:space="preserve"> </w:t>
      </w:r>
      <w:r w:rsidRPr="00B66891">
        <w:t>[</w:t>
      </w:r>
      <w:r>
        <w:fldChar w:fldCharType="begin"/>
      </w:r>
      <w:r>
        <w:instrText xml:space="preserve"> NOTEREF _Ref66294020 \h </w:instrText>
      </w:r>
      <w:r>
        <w:fldChar w:fldCharType="separate"/>
      </w:r>
      <w:r>
        <w:t>1</w:t>
      </w:r>
      <w:r>
        <w:fldChar w:fldCharType="end"/>
      </w:r>
      <w:r>
        <w:t>, T</w:t>
      </w:r>
      <w:r w:rsidRPr="00B66891">
        <w:t>able 7</w:t>
      </w:r>
      <w:r>
        <w:t>-19</w:t>
      </w:r>
      <w:r w:rsidRPr="00B66891">
        <w:t>]</w:t>
      </w:r>
    </w:p>
    <w:p w14:paraId="3CDB169E" w14:textId="77777777" w:rsidR="00B675F2" w:rsidRDefault="00B675F2" w:rsidP="00E46D75">
      <w:pPr>
        <w:pStyle w:val="Ttulo2"/>
      </w:pPr>
      <w:bookmarkStart w:id="26" w:name="_Toc67058461"/>
      <w:r>
        <w:t>Economic benefits</w:t>
      </w:r>
      <w:bookmarkEnd w:id="26"/>
    </w:p>
    <w:p w14:paraId="3BFF871C" w14:textId="3F180E8E" w:rsidR="00B675F2" w:rsidRDefault="00B675F2" w:rsidP="00B675F2">
      <w:r>
        <w:t>Scenario II would lead to the following economic advantages compared to business</w:t>
      </w:r>
      <w:r w:rsidR="00E46D75">
        <w:t>-</w:t>
      </w:r>
      <w:r>
        <w:t>as</w:t>
      </w:r>
      <w:r w:rsidR="00E46D75">
        <w:t>-</w:t>
      </w:r>
      <w:r>
        <w:t>usual, calculated for the entire EU-28:</w:t>
      </w:r>
    </w:p>
    <w:p w14:paraId="54EF2399" w14:textId="77777777" w:rsidR="00B675F2" w:rsidRDefault="00B675F2" w:rsidP="00B675F2">
      <w:pPr>
        <w:pStyle w:val="Prrafodelista"/>
        <w:numPr>
          <w:ilvl w:val="0"/>
          <w:numId w:val="25"/>
        </w:numPr>
      </w:pPr>
      <w:r>
        <w:t xml:space="preserve">Annual savings in electricity costs of </w:t>
      </w:r>
      <w:r w:rsidRPr="00B66891">
        <w:t>€</w:t>
      </w:r>
      <w:r>
        <w:t>1,142</w:t>
      </w:r>
      <w:r w:rsidRPr="00B66891">
        <w:t xml:space="preserve"> million</w:t>
      </w:r>
      <w:r>
        <w:t xml:space="preserve"> in 2025 </w:t>
      </w:r>
      <w:r w:rsidRPr="00B66891">
        <w:t>[</w:t>
      </w:r>
      <w:r>
        <w:fldChar w:fldCharType="begin"/>
      </w:r>
      <w:r>
        <w:instrText xml:space="preserve"> NOTEREF _Ref66294020 \h </w:instrText>
      </w:r>
      <w:r>
        <w:fldChar w:fldCharType="separate"/>
      </w:r>
      <w:r>
        <w:t>1</w:t>
      </w:r>
      <w:r>
        <w:fldChar w:fldCharType="end"/>
      </w:r>
      <w:r>
        <w:t>, T</w:t>
      </w:r>
      <w:r w:rsidRPr="00B66891">
        <w:t>able 7</w:t>
      </w:r>
      <w:r>
        <w:t>-22</w:t>
      </w:r>
      <w:r w:rsidRPr="00B66891">
        <w:t>]</w:t>
      </w:r>
    </w:p>
    <w:p w14:paraId="75358A08" w14:textId="77777777" w:rsidR="00B675F2" w:rsidRPr="00B66891" w:rsidRDefault="00B675F2" w:rsidP="00B675F2">
      <w:pPr>
        <w:pStyle w:val="Prrafodelista"/>
        <w:numPr>
          <w:ilvl w:val="0"/>
          <w:numId w:val="25"/>
        </w:numPr>
      </w:pPr>
      <w:r>
        <w:t xml:space="preserve">Annual savings in electricity costs of </w:t>
      </w:r>
      <w:r w:rsidRPr="00B66891">
        <w:t>€</w:t>
      </w:r>
      <w:r>
        <w:t>7,076</w:t>
      </w:r>
      <w:r w:rsidRPr="00B66891">
        <w:t xml:space="preserve"> million</w:t>
      </w:r>
      <w:r>
        <w:t xml:space="preserve"> in 2050 </w:t>
      </w:r>
      <w:r w:rsidRPr="00B66891">
        <w:t>[</w:t>
      </w:r>
      <w:r>
        <w:fldChar w:fldCharType="begin"/>
      </w:r>
      <w:r>
        <w:instrText xml:space="preserve"> NOTEREF _Ref66294020 \h </w:instrText>
      </w:r>
      <w:r>
        <w:fldChar w:fldCharType="separate"/>
      </w:r>
      <w:r>
        <w:t>1</w:t>
      </w:r>
      <w:r>
        <w:fldChar w:fldCharType="end"/>
      </w:r>
      <w:r>
        <w:t>,</w:t>
      </w:r>
      <w:r w:rsidRPr="003B18E0">
        <w:t xml:space="preserve"> </w:t>
      </w:r>
      <w:r>
        <w:t>T</w:t>
      </w:r>
      <w:r w:rsidRPr="00B66891">
        <w:t>able 7</w:t>
      </w:r>
      <w:r>
        <w:t>-22</w:t>
      </w:r>
      <w:r w:rsidRPr="00B66891">
        <w:t>]</w:t>
      </w:r>
    </w:p>
    <w:p w14:paraId="21FD52DD" w14:textId="77777777" w:rsidR="00B675F2" w:rsidRPr="00925A07" w:rsidRDefault="00B675F2" w:rsidP="00B675F2">
      <w:pPr>
        <w:pStyle w:val="Prrafodelista"/>
        <w:numPr>
          <w:ilvl w:val="0"/>
          <w:numId w:val="25"/>
        </w:numPr>
      </w:pPr>
      <w:r w:rsidRPr="005F1EFD">
        <w:t>Reduction in the total cost of ownership of €5,688 million by</w:t>
      </w:r>
      <w:r>
        <w:t xml:space="preserve"> 2050 </w:t>
      </w:r>
      <w:r w:rsidRPr="00B66891">
        <w:t>[</w:t>
      </w:r>
      <w:r>
        <w:fldChar w:fldCharType="begin"/>
      </w:r>
      <w:r>
        <w:instrText xml:space="preserve"> NOTEREF _Ref66294020 \h </w:instrText>
      </w:r>
      <w:r>
        <w:fldChar w:fldCharType="separate"/>
      </w:r>
      <w:r>
        <w:t>1</w:t>
      </w:r>
      <w:r>
        <w:fldChar w:fldCharType="end"/>
      </w:r>
      <w:r>
        <w:t>, T</w:t>
      </w:r>
      <w:r w:rsidRPr="00B66891">
        <w:t>able 7</w:t>
      </w:r>
      <w:r>
        <w:t>-24</w:t>
      </w:r>
      <w:r w:rsidRPr="00B66891">
        <w:t>]</w:t>
      </w:r>
    </w:p>
    <w:p w14:paraId="0E60A8CD" w14:textId="289D7B3B" w:rsidR="00B675F2" w:rsidRDefault="00B675F2" w:rsidP="00B675F2">
      <w:pPr>
        <w:tabs>
          <w:tab w:val="left" w:pos="3556"/>
        </w:tabs>
      </w:pPr>
      <w:r w:rsidRPr="005F1EFD">
        <w:rPr>
          <w:bCs/>
        </w:rPr>
        <w:t xml:space="preserve">The </w:t>
      </w:r>
      <w:r>
        <w:rPr>
          <w:bCs/>
        </w:rPr>
        <w:t>s</w:t>
      </w:r>
      <w:r w:rsidRPr="005F1EFD">
        <w:rPr>
          <w:bCs/>
        </w:rPr>
        <w:t>tudy</w:t>
      </w:r>
      <w:r>
        <w:t xml:space="preserve"> found that the proposed policy option was expected to create jobs for electrical installers, cable manufacturers and distributors. The most significant job creation was expected in manual </w:t>
      </w:r>
      <w:proofErr w:type="spellStart"/>
      <w:r>
        <w:t>labour</w:t>
      </w:r>
      <w:proofErr w:type="spellEnd"/>
      <w:r>
        <w:t xml:space="preserve"> by electrical contractors — jobs that will always be local. </w:t>
      </w:r>
      <w:r w:rsidRPr="00E0789C">
        <w:t>[</w:t>
      </w:r>
      <w:r>
        <w:fldChar w:fldCharType="begin"/>
      </w:r>
      <w:r>
        <w:instrText xml:space="preserve"> NOTEREF _Ref66294020 \h </w:instrText>
      </w:r>
      <w:r>
        <w:fldChar w:fldCharType="separate"/>
      </w:r>
      <w:r>
        <w:t>1</w:t>
      </w:r>
      <w:r>
        <w:fldChar w:fldCharType="end"/>
      </w:r>
      <w:r>
        <w:t xml:space="preserve">, </w:t>
      </w:r>
      <w:r w:rsidR="00E46D75">
        <w:t>S</w:t>
      </w:r>
      <w:r>
        <w:t>ection 7.3.2</w:t>
      </w:r>
      <w:r w:rsidR="00E46D75">
        <w:t>,</w:t>
      </w:r>
      <w:r>
        <w:t xml:space="preserve"> p.344</w:t>
      </w:r>
      <w:r w:rsidRPr="00E0789C">
        <w:t>]</w:t>
      </w:r>
    </w:p>
    <w:p w14:paraId="2D388303" w14:textId="77777777" w:rsidR="00B675F2" w:rsidRDefault="00B675F2" w:rsidP="00E46D75">
      <w:pPr>
        <w:pStyle w:val="Ttulo2"/>
      </w:pPr>
      <w:bookmarkStart w:id="27" w:name="_Toc67058462"/>
      <w:r>
        <w:t>Potential regulatory avenues</w:t>
      </w:r>
      <w:bookmarkEnd w:id="27"/>
    </w:p>
    <w:p w14:paraId="6C06C8F4" w14:textId="77777777" w:rsidR="00B675F2" w:rsidRDefault="00B675F2" w:rsidP="00B675F2">
      <w:r>
        <w:t xml:space="preserve">The study excluded the option of </w:t>
      </w:r>
      <w:proofErr w:type="spellStart"/>
      <w:r>
        <w:t>Ecodesign</w:t>
      </w:r>
      <w:proofErr w:type="spellEnd"/>
      <w:r>
        <w:t xml:space="preserve"> regulation at product level, but mentioned two obligations that could be placed on cable manufacturers [</w:t>
      </w:r>
      <w:r>
        <w:fldChar w:fldCharType="begin"/>
      </w:r>
      <w:r>
        <w:instrText xml:space="preserve"> NOTEREF _Ref66294020 \h </w:instrText>
      </w:r>
      <w:r>
        <w:fldChar w:fldCharType="separate"/>
      </w:r>
      <w:r>
        <w:t>1</w:t>
      </w:r>
      <w:r>
        <w:fldChar w:fldCharType="end"/>
      </w:r>
      <w:r>
        <w:t>, p. 313-314, section 7.1.2.1.1]:</w:t>
      </w:r>
    </w:p>
    <w:p w14:paraId="5B5821B0" w14:textId="77777777" w:rsidR="00B675F2" w:rsidRDefault="00B675F2" w:rsidP="00B675F2">
      <w:pPr>
        <w:pStyle w:val="Prrafodelista"/>
        <w:numPr>
          <w:ilvl w:val="0"/>
          <w:numId w:val="31"/>
        </w:numPr>
      </w:pPr>
      <w:r>
        <w:t>To provide generic information about energy losses (</w:t>
      </w:r>
      <w:proofErr w:type="gramStart"/>
      <w:r>
        <w:t>e.g.</w:t>
      </w:r>
      <w:proofErr w:type="gramEnd"/>
      <w:r>
        <w:t xml:space="preserve"> the annual energy losses per meter for a limited number of predefined load profiles)</w:t>
      </w:r>
    </w:p>
    <w:p w14:paraId="5F115040" w14:textId="77777777" w:rsidR="00B675F2" w:rsidRDefault="00B675F2" w:rsidP="00B675F2">
      <w:pPr>
        <w:pStyle w:val="Prrafodelista"/>
        <w:numPr>
          <w:ilvl w:val="0"/>
          <w:numId w:val="31"/>
        </w:numPr>
      </w:pPr>
      <w:r>
        <w:t>To provide a cable sizing tool (</w:t>
      </w:r>
      <w:proofErr w:type="gramStart"/>
      <w:r>
        <w:t>e.g.</w:t>
      </w:r>
      <w:proofErr w:type="gramEnd"/>
      <w:r>
        <w:t xml:space="preserve"> a link to an on-line tool) which calculates the optimum (least lifecycle cost) cable CSA for a given load profile</w:t>
      </w:r>
    </w:p>
    <w:p w14:paraId="364095FF" w14:textId="77777777" w:rsidR="00B675F2" w:rsidRDefault="00B675F2" w:rsidP="00B675F2">
      <w:r>
        <w:t xml:space="preserve">Instead of the cable itself, the “installed electric power circuit” could be regulated. The authors of the study doubted whether </w:t>
      </w:r>
      <w:proofErr w:type="spellStart"/>
      <w:r>
        <w:t>Ecodesign</w:t>
      </w:r>
      <w:proofErr w:type="spellEnd"/>
      <w:r>
        <w:t xml:space="preserve"> was the right regulatory tool for this, for the following reasons [</w:t>
      </w:r>
      <w:r>
        <w:fldChar w:fldCharType="begin"/>
      </w:r>
      <w:r>
        <w:instrText xml:space="preserve"> NOTEREF _Ref66294020 \h </w:instrText>
      </w:r>
      <w:r>
        <w:fldChar w:fldCharType="separate"/>
      </w:r>
      <w:r>
        <w:t>1</w:t>
      </w:r>
      <w:r>
        <w:fldChar w:fldCharType="end"/>
      </w:r>
      <w:r>
        <w:t>, p. 315, the second section labelled 7.1.2.1.2]:</w:t>
      </w:r>
    </w:p>
    <w:p w14:paraId="66C71CF1" w14:textId="77777777" w:rsidR="00B675F2" w:rsidRDefault="00B675F2" w:rsidP="00B675F2">
      <w:pPr>
        <w:pStyle w:val="Prrafodelista"/>
        <w:numPr>
          <w:ilvl w:val="0"/>
          <w:numId w:val="31"/>
        </w:numPr>
      </w:pPr>
      <w:r>
        <w:t xml:space="preserve">Up to now, </w:t>
      </w:r>
      <w:proofErr w:type="spellStart"/>
      <w:r>
        <w:t>Ecodesign</w:t>
      </w:r>
      <w:proofErr w:type="spellEnd"/>
      <w:r>
        <w:t xml:space="preserve"> has only regulated products subject to CE marking.</w:t>
      </w:r>
    </w:p>
    <w:p w14:paraId="7FAE4A6D" w14:textId="392BBCE7" w:rsidR="00B675F2" w:rsidRDefault="00B675F2" w:rsidP="00B55610">
      <w:pPr>
        <w:pStyle w:val="Prrafodelista"/>
        <w:numPr>
          <w:ilvl w:val="0"/>
          <w:numId w:val="31"/>
        </w:numPr>
      </w:pPr>
      <w:r>
        <w:t>CE marking requires a free movement of goods.</w:t>
      </w:r>
      <w:r w:rsidR="00EC6033">
        <w:t xml:space="preserve"> Introducing </w:t>
      </w:r>
      <w:r>
        <w:t>CE marking</w:t>
      </w:r>
      <w:r w:rsidR="00EC6033">
        <w:t xml:space="preserve"> for installed electric power circuits is not an option, as they cannot be moved or relocated.</w:t>
      </w:r>
    </w:p>
    <w:p w14:paraId="5C6A219F" w14:textId="77777777" w:rsidR="00B675F2" w:rsidRPr="00C71C1C" w:rsidRDefault="00B675F2" w:rsidP="00B675F2">
      <w:pPr>
        <w:pStyle w:val="Prrafodelista"/>
        <w:numPr>
          <w:ilvl w:val="0"/>
          <w:numId w:val="31"/>
        </w:numPr>
        <w:spacing w:after="160" w:line="259" w:lineRule="auto"/>
        <w:jc w:val="left"/>
        <w:rPr>
          <w:rFonts w:cstheme="minorHAnsi"/>
        </w:rPr>
      </w:pPr>
      <w:r w:rsidRPr="00C71C1C">
        <w:rPr>
          <w:rFonts w:cstheme="minorHAnsi"/>
        </w:rPr>
        <w:t xml:space="preserve">If every installed electric power circuit is considered unique, the minimum annual sales volume of 200,000 items to be eligible for </w:t>
      </w:r>
      <w:proofErr w:type="spellStart"/>
      <w:r w:rsidRPr="00C71C1C">
        <w:rPr>
          <w:rFonts w:cstheme="minorHAnsi"/>
        </w:rPr>
        <w:t>Ecodesign</w:t>
      </w:r>
      <w:proofErr w:type="spellEnd"/>
      <w:r w:rsidRPr="00C71C1C">
        <w:rPr>
          <w:rFonts w:cstheme="minorHAnsi"/>
        </w:rPr>
        <w:t xml:space="preserve"> regulation is not reached</w:t>
      </w:r>
      <w:r>
        <w:rPr>
          <w:rFonts w:cstheme="minorHAnsi"/>
        </w:rPr>
        <w:t xml:space="preserve">. This argument is then put into </w:t>
      </w:r>
      <w:proofErr w:type="gramStart"/>
      <w:r>
        <w:rPr>
          <w:rFonts w:cstheme="minorHAnsi"/>
        </w:rPr>
        <w:t>perspective :</w:t>
      </w:r>
      <w:proofErr w:type="gramEnd"/>
      <w:r>
        <w:rPr>
          <w:rFonts w:cstheme="minorHAnsi"/>
        </w:rPr>
        <w:t xml:space="preserve"> </w:t>
      </w:r>
      <w:r>
        <w:rPr>
          <w:rFonts w:cstheme="minorHAnsi"/>
          <w:i/>
          <w:iCs/>
          <w:color w:val="000000"/>
        </w:rPr>
        <w:t>“</w:t>
      </w:r>
      <w:r w:rsidRPr="00C71C1C">
        <w:rPr>
          <w:rFonts w:cstheme="minorHAnsi"/>
          <w:i/>
          <w:iCs/>
          <w:color w:val="000000"/>
        </w:rPr>
        <w:t>there are more than 200,000 new power circuits brought on the market per year which could provide an argument pro</w:t>
      </w:r>
      <w:r>
        <w:rPr>
          <w:rFonts w:cstheme="minorHAnsi"/>
          <w:color w:val="000000"/>
        </w:rPr>
        <w:t>”.</w:t>
      </w:r>
    </w:p>
    <w:p w14:paraId="6E98AB7F" w14:textId="77777777" w:rsidR="00B675F2" w:rsidRPr="00C71C1C" w:rsidRDefault="00B675F2" w:rsidP="00B675F2">
      <w:pPr>
        <w:pStyle w:val="Prrafodelista"/>
        <w:numPr>
          <w:ilvl w:val="0"/>
          <w:numId w:val="31"/>
        </w:numPr>
        <w:spacing w:after="160" w:line="259" w:lineRule="auto"/>
        <w:jc w:val="left"/>
        <w:rPr>
          <w:rFonts w:cstheme="minorHAnsi"/>
        </w:rPr>
      </w:pPr>
      <w:r>
        <w:t>Electrical installers would be burdened by conformity assessments and the associated administrative work, for which they lack the capacity.</w:t>
      </w:r>
    </w:p>
    <w:p w14:paraId="71F82610" w14:textId="77777777" w:rsidR="00B675F2" w:rsidRPr="00A62398" w:rsidRDefault="00B675F2" w:rsidP="00B675F2">
      <w:r>
        <w:t>The study downplayed the conclusive character of this analysis by stating the following: “</w:t>
      </w:r>
      <w:r w:rsidRPr="00A62398">
        <w:rPr>
          <w:i/>
          <w:iCs/>
        </w:rPr>
        <w:t>Despite the above arguments it should be noted that in principle nothing has been found to preclude as such to consider ‘installed electric power circuits’ as products and installers as their manufacturers, therefore it remains a policy option to be decided by the EC.</w:t>
      </w:r>
      <w:r>
        <w:t>”</w:t>
      </w:r>
      <w:r w:rsidRPr="00B30054">
        <w:t xml:space="preserve"> </w:t>
      </w:r>
      <w:r>
        <w:t>[</w:t>
      </w:r>
      <w:r>
        <w:fldChar w:fldCharType="begin"/>
      </w:r>
      <w:r>
        <w:instrText xml:space="preserve"> NOTEREF _Ref66294020 \h </w:instrText>
      </w:r>
      <w:r>
        <w:fldChar w:fldCharType="separate"/>
      </w:r>
      <w:r>
        <w:t>1</w:t>
      </w:r>
      <w:r>
        <w:fldChar w:fldCharType="end"/>
      </w:r>
      <w:r>
        <w:t>, p. 315-316]</w:t>
      </w:r>
    </w:p>
    <w:p w14:paraId="57D928A0" w14:textId="77777777" w:rsidR="00B675F2" w:rsidRPr="00BF1764" w:rsidRDefault="00B675F2" w:rsidP="00B675F2">
      <w:r>
        <w:t xml:space="preserve">Subsequently, the study mentions some alternative </w:t>
      </w:r>
      <w:r w:rsidRPr="00BF1764">
        <w:t xml:space="preserve">policy measures </w:t>
      </w:r>
      <w:r>
        <w:t xml:space="preserve">that </w:t>
      </w:r>
      <w:r w:rsidRPr="00BF1764">
        <w:t>c</w:t>
      </w:r>
      <w:r>
        <w:t>ould</w:t>
      </w:r>
      <w:r w:rsidRPr="00BF1764">
        <w:t xml:space="preserve"> be considered </w:t>
      </w:r>
      <w:r>
        <w:t>in</w:t>
      </w:r>
      <w:r w:rsidRPr="00BF1764">
        <w:t xml:space="preserve"> a revision of the E</w:t>
      </w:r>
      <w:r>
        <w:t xml:space="preserve">PBD </w:t>
      </w:r>
      <w:r w:rsidRPr="00BF1764">
        <w:t>and/or c</w:t>
      </w:r>
      <w:r>
        <w:t>ould</w:t>
      </w:r>
      <w:r w:rsidRPr="00BF1764">
        <w:t xml:space="preserve"> be implemented in local installation codes</w:t>
      </w:r>
      <w:r>
        <w:t xml:space="preserve"> [1, p 316-318, section 7.1.2.2], such as</w:t>
      </w:r>
      <w:r w:rsidRPr="00BF1764">
        <w:t>:</w:t>
      </w:r>
    </w:p>
    <w:p w14:paraId="40F862DC" w14:textId="77777777" w:rsidR="00B675F2" w:rsidRDefault="00B675F2" w:rsidP="00B675F2">
      <w:pPr>
        <w:pStyle w:val="Prrafodelista"/>
        <w:numPr>
          <w:ilvl w:val="0"/>
          <w:numId w:val="31"/>
        </w:numPr>
      </w:pPr>
      <w:r>
        <w:t>Always conduct a LCC analysis before selecting a cable with minimum CSA – to be added to an updated IEC 60287-3-2</w:t>
      </w:r>
    </w:p>
    <w:p w14:paraId="13F55882" w14:textId="77777777" w:rsidR="00B675F2" w:rsidRDefault="00B675F2" w:rsidP="00B675F2">
      <w:pPr>
        <w:pStyle w:val="Prrafodelista"/>
        <w:numPr>
          <w:ilvl w:val="0"/>
          <w:numId w:val="31"/>
        </w:numPr>
      </w:pPr>
      <w:r>
        <w:t>A CSA correction factor based on the load factor in an updated IEC 60364-8-2 (</w:t>
      </w:r>
      <w:proofErr w:type="gramStart"/>
      <w:r>
        <w:t>similar to</w:t>
      </w:r>
      <w:proofErr w:type="gramEnd"/>
      <w:r>
        <w:t xml:space="preserve"> the correction factors for installation method and ambient temperature in IEC 60364-5-52)</w:t>
      </w:r>
    </w:p>
    <w:p w14:paraId="46512AC0" w14:textId="77777777" w:rsidR="00B675F2" w:rsidRDefault="00B675F2" w:rsidP="00B675F2">
      <w:pPr>
        <w:pStyle w:val="Prrafodelista"/>
        <w:numPr>
          <w:ilvl w:val="0"/>
          <w:numId w:val="31"/>
        </w:numPr>
      </w:pPr>
      <w:r>
        <w:lastRenderedPageBreak/>
        <w:t>Mandatory information to be provided by the installer prior to and after commissioning (expected load factor, rated current, estimated energy loss)</w:t>
      </w:r>
    </w:p>
    <w:p w14:paraId="32E1D214" w14:textId="77777777" w:rsidR="00B675F2" w:rsidRDefault="00B675F2" w:rsidP="00B675F2">
      <w:pPr>
        <w:pStyle w:val="Prrafodelista"/>
        <w:numPr>
          <w:ilvl w:val="0"/>
          <w:numId w:val="31"/>
        </w:numPr>
      </w:pPr>
      <w:r>
        <w:t>Monitoring of cable losses with Building Automation and Control Systems with alarms that notify the building operator when the estimated values are exceeded.</w:t>
      </w:r>
    </w:p>
    <w:p w14:paraId="1C452A4D" w14:textId="77777777" w:rsidR="00B675F2" w:rsidRDefault="00B675F2" w:rsidP="00B675F2">
      <w:pPr>
        <w:pStyle w:val="Prrafodelista"/>
      </w:pPr>
    </w:p>
    <w:p w14:paraId="24748811" w14:textId="77777777" w:rsidR="00B675F2" w:rsidRPr="00256142" w:rsidRDefault="00B675F2" w:rsidP="00E46D75">
      <w:pPr>
        <w:pStyle w:val="Ttulo1"/>
      </w:pPr>
      <w:bookmarkStart w:id="28" w:name="_Toc67058463"/>
      <w:r w:rsidRPr="00256142">
        <w:t>Comments on the Preparatory Study</w:t>
      </w:r>
      <w:bookmarkEnd w:id="28"/>
    </w:p>
    <w:p w14:paraId="2594C194" w14:textId="77777777" w:rsidR="00B675F2" w:rsidRPr="0092438D" w:rsidRDefault="00B675F2" w:rsidP="00B675F2">
      <w:pPr>
        <w:pStyle w:val="Ttulo3"/>
        <w:keepNext/>
        <w:keepLines/>
        <w:numPr>
          <w:ilvl w:val="0"/>
          <w:numId w:val="30"/>
        </w:numPr>
        <w:spacing w:before="40" w:line="259" w:lineRule="auto"/>
      </w:pPr>
      <w:bookmarkStart w:id="29" w:name="_Toc67058464"/>
      <w:r>
        <w:t xml:space="preserve">The suitability of regulating systems in </w:t>
      </w:r>
      <w:proofErr w:type="spellStart"/>
      <w:r>
        <w:t>Ecodesign</w:t>
      </w:r>
      <w:proofErr w:type="spellEnd"/>
      <w:r>
        <w:t xml:space="preserve"> directive</w:t>
      </w:r>
      <w:bookmarkEnd w:id="29"/>
      <w:r>
        <w:t xml:space="preserve"> </w:t>
      </w:r>
    </w:p>
    <w:p w14:paraId="56D31698" w14:textId="77777777" w:rsidR="00B675F2" w:rsidRDefault="00B675F2" w:rsidP="00B675F2">
      <w:r>
        <w:t xml:space="preserve">The supposition of the Preparatory Study authors that the </w:t>
      </w:r>
      <w:proofErr w:type="spellStart"/>
      <w:r>
        <w:t>Ecodesign</w:t>
      </w:r>
      <w:proofErr w:type="spellEnd"/>
      <w:r>
        <w:t xml:space="preserve"> is restricted to CE marked products is based on the application of the directive to date, not on fundamental grounds.</w:t>
      </w:r>
    </w:p>
    <w:p w14:paraId="7B169829" w14:textId="77777777" w:rsidR="00B675F2" w:rsidRPr="00552F2C" w:rsidRDefault="00B675F2" w:rsidP="00B675F2">
      <w:pPr>
        <w:rPr>
          <w:rFonts w:cstheme="minorHAnsi"/>
        </w:rPr>
      </w:pPr>
      <w:r>
        <w:rPr>
          <w:rFonts w:cstheme="minorHAnsi"/>
        </w:rPr>
        <w:t xml:space="preserve">The </w:t>
      </w:r>
      <w:r w:rsidRPr="00C506A0">
        <w:rPr>
          <w:rFonts w:cstheme="minorHAnsi"/>
        </w:rPr>
        <w:t>revised</w:t>
      </w:r>
      <w:r>
        <w:rPr>
          <w:rFonts w:cstheme="minorHAnsi"/>
        </w:rPr>
        <w:t xml:space="preserve"> Methodology for </w:t>
      </w:r>
      <w:proofErr w:type="spellStart"/>
      <w:r>
        <w:rPr>
          <w:rFonts w:cstheme="minorHAnsi"/>
        </w:rPr>
        <w:t>Ecodesign</w:t>
      </w:r>
      <w:proofErr w:type="spellEnd"/>
      <w:r>
        <w:rPr>
          <w:rFonts w:cstheme="minorHAnsi"/>
        </w:rPr>
        <w:t xml:space="preserve"> of Energy related Products (</w:t>
      </w:r>
      <w:proofErr w:type="spellStart"/>
      <w:r w:rsidRPr="00C506A0">
        <w:rPr>
          <w:rFonts w:cstheme="minorHAnsi"/>
        </w:rPr>
        <w:t>MEErP</w:t>
      </w:r>
      <w:proofErr w:type="spellEnd"/>
      <w:r>
        <w:rPr>
          <w:rFonts w:cstheme="minorHAnsi"/>
        </w:rPr>
        <w:t>), a</w:t>
      </w:r>
      <w:r w:rsidRPr="00C506A0">
        <w:rPr>
          <w:rFonts w:cstheme="minorHAnsi"/>
        </w:rPr>
        <w:t>dopted in 2011</w:t>
      </w:r>
      <w:r>
        <w:rPr>
          <w:rFonts w:cstheme="minorHAnsi"/>
        </w:rPr>
        <w:t xml:space="preserve">, advised that studies should look for opportunities at systems level. The </w:t>
      </w:r>
      <w:proofErr w:type="spellStart"/>
      <w:r>
        <w:rPr>
          <w:rFonts w:cstheme="minorHAnsi"/>
        </w:rPr>
        <w:t>MEErp</w:t>
      </w:r>
      <w:proofErr w:type="spellEnd"/>
      <w:r>
        <w:rPr>
          <w:rFonts w:cstheme="minorHAnsi"/>
        </w:rPr>
        <w:t xml:space="preserve"> described it as</w:t>
      </w:r>
      <w:r w:rsidRPr="00C506A0">
        <w:rPr>
          <w:rFonts w:cstheme="minorHAnsi"/>
        </w:rPr>
        <w:t xml:space="preserve"> a critical success factor for achieving </w:t>
      </w:r>
      <w:r>
        <w:rPr>
          <w:rFonts w:cstheme="minorHAnsi"/>
        </w:rPr>
        <w:t>its</w:t>
      </w:r>
      <w:r w:rsidRPr="00C506A0">
        <w:rPr>
          <w:rFonts w:cstheme="minorHAnsi"/>
        </w:rPr>
        <w:t xml:space="preserve"> energy and resource efficiency targets. </w:t>
      </w:r>
      <w:r>
        <w:rPr>
          <w:rFonts w:cstheme="minorHAnsi"/>
        </w:rPr>
        <w:t>It</w:t>
      </w:r>
      <w:r w:rsidRPr="00C506A0">
        <w:rPr>
          <w:rFonts w:cstheme="minorHAnsi"/>
        </w:rPr>
        <w:t xml:space="preserve"> stated that </w:t>
      </w:r>
      <w:r w:rsidRPr="00C506A0">
        <w:rPr>
          <w:rFonts w:cstheme="minorHAnsi"/>
          <w:i/>
          <w:iCs/>
        </w:rPr>
        <w:t>"(...) it always makes sense for a regulator to look beyond the strict product approach</w:t>
      </w:r>
      <w:r>
        <w:rPr>
          <w:rFonts w:cstheme="minorHAnsi"/>
          <w:i/>
          <w:iCs/>
        </w:rPr>
        <w:t xml:space="preserve"> </w:t>
      </w:r>
      <w:r w:rsidRPr="00C506A0">
        <w:rPr>
          <w:rFonts w:cstheme="minorHAnsi"/>
          <w:i/>
          <w:iCs/>
        </w:rPr>
        <w:t>(...)</w:t>
      </w:r>
      <w:r>
        <w:rPr>
          <w:rFonts w:cstheme="minorHAnsi"/>
          <w:i/>
          <w:iCs/>
        </w:rPr>
        <w:t xml:space="preserve"> </w:t>
      </w:r>
      <w:r w:rsidRPr="00C506A0">
        <w:rPr>
          <w:rFonts w:cstheme="minorHAnsi"/>
          <w:i/>
          <w:iCs/>
        </w:rPr>
        <w:t>in order to avoid sub‐</w:t>
      </w:r>
      <w:proofErr w:type="spellStart"/>
      <w:r w:rsidRPr="00C506A0">
        <w:rPr>
          <w:rFonts w:cstheme="minorHAnsi"/>
          <w:i/>
          <w:iCs/>
        </w:rPr>
        <w:t>optimisation</w:t>
      </w:r>
      <w:proofErr w:type="spellEnd"/>
      <w:r>
        <w:rPr>
          <w:rFonts w:cstheme="minorHAnsi"/>
          <w:i/>
          <w:iCs/>
        </w:rPr>
        <w:t>.</w:t>
      </w:r>
      <w:r w:rsidRPr="00C506A0">
        <w:rPr>
          <w:rFonts w:cstheme="minorHAnsi"/>
          <w:i/>
          <w:iCs/>
        </w:rPr>
        <w:t>”</w:t>
      </w:r>
      <w:r>
        <w:t xml:space="preserve"> What is more, in 2018, the European Parliament announced that it “</w:t>
      </w:r>
      <w:r w:rsidRPr="00C506A0">
        <w:rPr>
          <w:i/>
          <w:iCs/>
        </w:rPr>
        <w:t xml:space="preserve">urges the Commission to include more of such system-level opportunities in the next </w:t>
      </w:r>
      <w:proofErr w:type="spellStart"/>
      <w:r w:rsidRPr="00C506A0">
        <w:rPr>
          <w:i/>
          <w:iCs/>
        </w:rPr>
        <w:t>Ecodesign</w:t>
      </w:r>
      <w:proofErr w:type="spellEnd"/>
      <w:r w:rsidRPr="00C506A0">
        <w:rPr>
          <w:i/>
          <w:iCs/>
        </w:rPr>
        <w:t xml:space="preserve"> work </w:t>
      </w:r>
      <w:proofErr w:type="spellStart"/>
      <w:r w:rsidRPr="00C506A0">
        <w:rPr>
          <w:i/>
          <w:iCs/>
        </w:rPr>
        <w:t>programme</w:t>
      </w:r>
      <w:proofErr w:type="spellEnd"/>
      <w:r>
        <w:rPr>
          <w:i/>
          <w:iCs/>
        </w:rPr>
        <w:t>.</w:t>
      </w:r>
      <w:r>
        <w:t>”</w:t>
      </w:r>
      <w:r>
        <w:rPr>
          <w:rFonts w:cstheme="minorHAnsi"/>
        </w:rPr>
        <w:t xml:space="preserve"> </w:t>
      </w:r>
    </w:p>
    <w:p w14:paraId="2CD86005" w14:textId="77777777" w:rsidR="00B675F2" w:rsidRDefault="00B675F2" w:rsidP="00B675F2">
      <w:pPr>
        <w:pStyle w:val="Ttulo3"/>
        <w:keepNext/>
        <w:keepLines/>
        <w:numPr>
          <w:ilvl w:val="0"/>
          <w:numId w:val="30"/>
        </w:numPr>
        <w:spacing w:before="40" w:line="259" w:lineRule="auto"/>
      </w:pPr>
      <w:bookmarkStart w:id="30" w:name="_Toc67058465"/>
      <w:r>
        <w:t>On the scenarios of the Preparatory Study</w:t>
      </w:r>
      <w:bookmarkEnd w:id="30"/>
    </w:p>
    <w:p w14:paraId="03E874DD" w14:textId="77777777" w:rsidR="00B675F2" w:rsidRDefault="00B675F2" w:rsidP="00B675F2">
      <w:r>
        <w:t>The Study does not give any justification for the choice of the investigated scenarios. Scenario II is said to have “the lowest life cycle cost”, which is misleading. It has the lowest LCC out of the four scenarios that were studied, but a mixture of Scenario II and III would have an even lower LCC. The lowest LCC would be achieved by calculating the most economic CSA for each individual circuit.</w:t>
      </w:r>
    </w:p>
    <w:p w14:paraId="07D7FBFC" w14:textId="77777777" w:rsidR="00B675F2" w:rsidRDefault="00B675F2" w:rsidP="00B675F2">
      <w:pPr>
        <w:pStyle w:val="Ttulo3"/>
        <w:keepNext/>
        <w:keepLines/>
        <w:numPr>
          <w:ilvl w:val="0"/>
          <w:numId w:val="30"/>
        </w:numPr>
        <w:spacing w:before="40" w:line="259" w:lineRule="auto"/>
      </w:pPr>
      <w:bookmarkStart w:id="31" w:name="_Toc67058466"/>
      <w:r>
        <w:t xml:space="preserve">A </w:t>
      </w:r>
      <w:proofErr w:type="spellStart"/>
      <w:r>
        <w:t>standardisation</w:t>
      </w:r>
      <w:proofErr w:type="spellEnd"/>
      <w:r>
        <w:t xml:space="preserve"> gap</w:t>
      </w:r>
      <w:bookmarkEnd w:id="31"/>
    </w:p>
    <w:p w14:paraId="03EAA0C8" w14:textId="4002976C" w:rsidR="00B675F2" w:rsidRDefault="00B675F2" w:rsidP="00B675F2">
      <w:r>
        <w:t xml:space="preserve">There is no international standard for economic CSA calculation of behind-the-meter cables to date which is entirely fit for purpose. </w:t>
      </w:r>
      <w:r w:rsidRPr="005F3ACE">
        <w:t>IEC 60287-3-2</w:t>
      </w:r>
      <w:r>
        <w:t xml:space="preserve"> provides a methodology for calculating the most economic cable size, but is very detailed, which makes the calculations highly complex. Moreover, it </w:t>
      </w:r>
      <w:r w:rsidRPr="00C045F1">
        <w:t>requires</w:t>
      </w:r>
      <w:r>
        <w:t xml:space="preserve"> a reasonably accurate prediction of the </w:t>
      </w:r>
      <w:r w:rsidRPr="00B70560">
        <w:rPr>
          <w:i/>
          <w:iCs/>
        </w:rPr>
        <w:t xml:space="preserve">loss load </w:t>
      </w:r>
      <w:proofErr w:type="gramStart"/>
      <w:r w:rsidRPr="00B70560">
        <w:rPr>
          <w:i/>
          <w:iCs/>
        </w:rPr>
        <w:t>factor</w:t>
      </w:r>
      <w:r>
        <w:t>, but</w:t>
      </w:r>
      <w:proofErr w:type="gramEnd"/>
      <w:r>
        <w:t xml:space="preserve"> does not offer any advice on how to make this prediction.</w:t>
      </w:r>
      <w:r w:rsidR="00B55610">
        <w:t xml:space="preserve"> </w:t>
      </w:r>
      <w:r w:rsidR="00B55610" w:rsidRPr="00C045F1">
        <w:t xml:space="preserve">It claims to be a standard for all cables, but all the examples in the annexes </w:t>
      </w:r>
      <w:r w:rsidR="00B55610">
        <w:t>concern</w:t>
      </w:r>
      <w:r w:rsidR="00B55610" w:rsidRPr="00C045F1">
        <w:t xml:space="preserve"> utility cables</w:t>
      </w:r>
      <w:r w:rsidR="00B55610">
        <w:t>. These have a less erratic load profile than cables in buildings, making it easier to estimate the loss load factor.</w:t>
      </w:r>
    </w:p>
    <w:p w14:paraId="5B26CEE7" w14:textId="511A60CF" w:rsidR="00B675F2" w:rsidRDefault="00B675F2" w:rsidP="00B675F2">
      <w:r>
        <w:t xml:space="preserve">A </w:t>
      </w:r>
      <w:proofErr w:type="spellStart"/>
      <w:r>
        <w:t>standardised</w:t>
      </w:r>
      <w:proofErr w:type="spellEnd"/>
      <w:r>
        <w:t xml:space="preserve">, simplified formula </w:t>
      </w:r>
      <w:r w:rsidR="00B55610">
        <w:t xml:space="preserve">for behind-the-meter cables </w:t>
      </w:r>
      <w:r>
        <w:t>that makes abstraction of some of the less important factors would be welcome. For the loss load factor, tables with typical values per sector and per type of circuit could be provided. Table 3-13 in the Preparatory Study provides a good starting point for this [</w:t>
      </w:r>
      <w:r>
        <w:fldChar w:fldCharType="begin"/>
      </w:r>
      <w:r>
        <w:instrText xml:space="preserve"> NOTEREF _Ref66294020 \h </w:instrText>
      </w:r>
      <w:r>
        <w:fldChar w:fldCharType="separate"/>
      </w:r>
      <w:r>
        <w:t>1</w:t>
      </w:r>
      <w:r>
        <w:fldChar w:fldCharType="end"/>
      </w:r>
      <w:r>
        <w:t>, p.148].</w:t>
      </w:r>
    </w:p>
    <w:p w14:paraId="7ADC613C" w14:textId="77777777" w:rsidR="00B675F2" w:rsidRDefault="00B675F2" w:rsidP="00B675F2">
      <w:pPr>
        <w:pStyle w:val="Ttulo3"/>
        <w:keepNext/>
        <w:keepLines/>
        <w:numPr>
          <w:ilvl w:val="0"/>
          <w:numId w:val="30"/>
        </w:numPr>
        <w:spacing w:before="40" w:line="259" w:lineRule="auto"/>
      </w:pPr>
      <w:bookmarkStart w:id="32" w:name="_Toc67058467"/>
      <w:r>
        <w:t>Inefficient installations being locked in</w:t>
      </w:r>
      <w:bookmarkEnd w:id="32"/>
    </w:p>
    <w:p w14:paraId="738B3B85" w14:textId="77777777" w:rsidR="00B675F2" w:rsidRDefault="00B675F2" w:rsidP="00B675F2">
      <w:r>
        <w:t>Six years after completion of the Preparatory Study there is no progress on the regulatory process for installed cables. This loss of time is costly. Electrical installations in non-residential buildings typically have a lifetime of 25 years [</w:t>
      </w:r>
      <w:r>
        <w:fldChar w:fldCharType="begin"/>
      </w:r>
      <w:r>
        <w:instrText xml:space="preserve"> NOTEREF _Ref66294020 \h </w:instrText>
      </w:r>
      <w:r>
        <w:fldChar w:fldCharType="separate"/>
      </w:r>
      <w:r>
        <w:t>1</w:t>
      </w:r>
      <w:r>
        <w:fldChar w:fldCharType="end"/>
      </w:r>
      <w:r>
        <w:t>, Table 2-1, p.87]. Consequently, the energy savings potential will be delayed for a long time if sub-optimal cables continue to be installed.</w:t>
      </w:r>
    </w:p>
    <w:p w14:paraId="3F775FEB" w14:textId="77777777" w:rsidR="00B675F2" w:rsidRDefault="00B675F2" w:rsidP="00B675F2">
      <w:pPr>
        <w:pStyle w:val="Ttulo3"/>
        <w:keepNext/>
        <w:keepLines/>
        <w:numPr>
          <w:ilvl w:val="0"/>
          <w:numId w:val="30"/>
        </w:numPr>
        <w:spacing w:before="40" w:line="259" w:lineRule="auto"/>
      </w:pPr>
      <w:bookmarkStart w:id="33" w:name="_Toc67058468"/>
      <w:r>
        <w:t>Future evolution of the load</w:t>
      </w:r>
      <w:bookmarkEnd w:id="33"/>
    </w:p>
    <w:p w14:paraId="1603D6FE" w14:textId="4C77343F" w:rsidR="00E46D75" w:rsidRDefault="00B675F2" w:rsidP="00B675F2">
      <w:r w:rsidRPr="006B7C79">
        <w:t>To create a</w:t>
      </w:r>
      <w:r>
        <w:t xml:space="preserve"> </w:t>
      </w:r>
      <w:proofErr w:type="gramStart"/>
      <w:r w:rsidRPr="006B7C79">
        <w:t>future</w:t>
      </w:r>
      <w:r>
        <w:t>-</w:t>
      </w:r>
      <w:r w:rsidRPr="006B7C79">
        <w:t>proof building</w:t>
      </w:r>
      <w:r>
        <w:t>s</w:t>
      </w:r>
      <w:proofErr w:type="gramEnd"/>
      <w:r w:rsidRPr="006B7C79">
        <w:t xml:space="preserve">, </w:t>
      </w:r>
      <w:r>
        <w:t>robust</w:t>
      </w:r>
      <w:r w:rsidRPr="006B7C79">
        <w:t xml:space="preserve"> estimat</w:t>
      </w:r>
      <w:r>
        <w:t>e</w:t>
      </w:r>
      <w:r w:rsidRPr="006B7C79">
        <w:t xml:space="preserve">s about the </w:t>
      </w:r>
      <w:r>
        <w:t>evolution of electrical load patterns</w:t>
      </w:r>
      <w:r w:rsidRPr="006B7C79">
        <w:t xml:space="preserve"> are required. Efforts to reduce energy consumption could reduce the load, but many emerging applications </w:t>
      </w:r>
      <w:r>
        <w:t>(such as heat pumps and electric vehicles) are powered</w:t>
      </w:r>
      <w:r w:rsidRPr="006B7C79">
        <w:t xml:space="preserve"> </w:t>
      </w:r>
      <w:r>
        <w:t xml:space="preserve">by </w:t>
      </w:r>
      <w:r w:rsidRPr="006B7C79">
        <w:t>electricity</w:t>
      </w:r>
      <w:r>
        <w:t xml:space="preserve">, which could lead to an increase in the </w:t>
      </w:r>
      <w:r w:rsidRPr="006B7C79">
        <w:t>load</w:t>
      </w:r>
      <w:r>
        <w:t xml:space="preserve">. </w:t>
      </w:r>
      <w:r w:rsidR="00B55610">
        <w:t xml:space="preserve">Moreover, </w:t>
      </w:r>
      <w:r>
        <w:t>rises in the ambient temperature caused by climate change</w:t>
      </w:r>
      <w:r w:rsidRPr="006B7C79">
        <w:t xml:space="preserve"> </w:t>
      </w:r>
      <w:r>
        <w:t>may increase t</w:t>
      </w:r>
      <w:r w:rsidRPr="006B7C79">
        <w:t>he need for</w:t>
      </w:r>
      <w:r>
        <w:t xml:space="preserve"> forced</w:t>
      </w:r>
      <w:r w:rsidRPr="006B7C79">
        <w:t xml:space="preserve"> cooling</w:t>
      </w:r>
      <w:r>
        <w:t xml:space="preserve"> and</w:t>
      </w:r>
      <w:r w:rsidRPr="006B7C79">
        <w:t xml:space="preserve">, </w:t>
      </w:r>
      <w:r>
        <w:t xml:space="preserve">in turn, </w:t>
      </w:r>
      <w:r w:rsidRPr="006B7C79">
        <w:t xml:space="preserve">the load on the </w:t>
      </w:r>
      <w:r>
        <w:t>associated electrical</w:t>
      </w:r>
      <w:r w:rsidRPr="006B7C79">
        <w:t xml:space="preserve"> circuits.</w:t>
      </w:r>
      <w:r>
        <w:t xml:space="preserve"> These possible changes need to be </w:t>
      </w:r>
      <w:proofErr w:type="gramStart"/>
      <w:r w:rsidR="00B55610">
        <w:t>taken into account</w:t>
      </w:r>
      <w:proofErr w:type="gramEnd"/>
      <w:r w:rsidR="00B55610">
        <w:t xml:space="preserve"> when</w:t>
      </w:r>
      <w:r>
        <w:t xml:space="preserve"> estimating the load</w:t>
      </w:r>
      <w:r w:rsidR="00B55610">
        <w:t xml:space="preserve"> for economic cable conductor sizing</w:t>
      </w:r>
      <w:r>
        <w:t xml:space="preserve">. </w:t>
      </w:r>
    </w:p>
    <w:p w14:paraId="72A347AB" w14:textId="77777777" w:rsidR="00B675F2" w:rsidRPr="00E46D75" w:rsidRDefault="00B675F2" w:rsidP="00D26D4B">
      <w:pPr>
        <w:pStyle w:val="Ttulo1"/>
      </w:pPr>
      <w:bookmarkStart w:id="34" w:name="_Toc67058469"/>
      <w:r w:rsidRPr="00E46D75">
        <w:lastRenderedPageBreak/>
        <w:t>Annex</w:t>
      </w:r>
      <w:bookmarkEnd w:id="34"/>
    </w:p>
    <w:p w14:paraId="7D016793" w14:textId="77777777" w:rsidR="00B675F2" w:rsidRDefault="00B675F2" w:rsidP="00B675F2">
      <w:r>
        <w:t xml:space="preserve">Net electricity generation in the EU in 2017 was 3,100 </w:t>
      </w:r>
      <w:proofErr w:type="spellStart"/>
      <w:r>
        <w:t>TWh</w:t>
      </w:r>
      <w:proofErr w:type="spellEnd"/>
      <w:r>
        <w:t xml:space="preserve">/a </w:t>
      </w:r>
      <w:r w:rsidRPr="007558AB">
        <w:t>[</w:t>
      </w:r>
      <w:r w:rsidRPr="00F949E5">
        <w:rPr>
          <w:rStyle w:val="Refdenotaalfinal"/>
          <w:vertAlign w:val="baseline"/>
        </w:rPr>
        <w:endnoteReference w:id="2"/>
      </w:r>
      <w:r w:rsidRPr="007558AB">
        <w:t>]</w:t>
      </w:r>
      <w:r>
        <w:t>.</w:t>
      </w:r>
    </w:p>
    <w:p w14:paraId="39EF675E" w14:textId="77777777" w:rsidR="00B675F2" w:rsidRPr="007558AB" w:rsidRDefault="00B675F2" w:rsidP="00B675F2">
      <w:r>
        <w:t>T</w:t>
      </w:r>
      <w:r w:rsidRPr="007558AB">
        <w:t xml:space="preserve">otal distribution and transmission loss in the EU in 2017 was 185 </w:t>
      </w:r>
      <w:proofErr w:type="spellStart"/>
      <w:r w:rsidRPr="007558AB">
        <w:t>TWh</w:t>
      </w:r>
      <w:proofErr w:type="spellEnd"/>
      <w:r>
        <w:t>/a</w:t>
      </w:r>
      <w:r w:rsidRPr="007558AB">
        <w:t xml:space="preserve"> [</w:t>
      </w:r>
      <w:r w:rsidRPr="00F949E5">
        <w:rPr>
          <w:rStyle w:val="Refdenotaalfinal"/>
          <w:vertAlign w:val="baseline"/>
        </w:rPr>
        <w:endnoteReference w:id="3"/>
      </w:r>
      <w:r w:rsidRPr="00F949E5">
        <w:t>,</w:t>
      </w:r>
      <w:r w:rsidRPr="007558AB">
        <w:t xml:space="preserve"> p. 158].</w:t>
      </w:r>
    </w:p>
    <w:p w14:paraId="305D4975" w14:textId="77777777" w:rsidR="00B675F2" w:rsidRDefault="00B675F2" w:rsidP="00B675F2">
      <w:r>
        <w:t>Energy losses from behind-the-meter networks are 2.04% [</w:t>
      </w:r>
      <w:r>
        <w:fldChar w:fldCharType="begin"/>
      </w:r>
      <w:r>
        <w:instrText xml:space="preserve"> NOTEREF _Ref39001972 \h  \* MERGEFORMAT </w:instrText>
      </w:r>
      <w:r>
        <w:fldChar w:fldCharType="separate"/>
      </w:r>
      <w:r>
        <w:t>2</w:t>
      </w:r>
      <w:r>
        <w:fldChar w:fldCharType="end"/>
      </w:r>
      <w:r>
        <w:t xml:space="preserve">, p.28] or 64 </w:t>
      </w:r>
      <w:proofErr w:type="spellStart"/>
      <w:r>
        <w:t>TWh</w:t>
      </w:r>
      <w:proofErr w:type="spellEnd"/>
      <w:r>
        <w:t>/a.</w:t>
      </w:r>
    </w:p>
    <w:p w14:paraId="05D7CBD9" w14:textId="77777777" w:rsidR="00B675F2" w:rsidRDefault="00B675F2" w:rsidP="00B675F2">
      <w:r>
        <w:t xml:space="preserve">A Japanese study demonstrated that about 20% (13 </w:t>
      </w:r>
      <w:proofErr w:type="spellStart"/>
      <w:r>
        <w:t>TWh</w:t>
      </w:r>
      <w:proofErr w:type="spellEnd"/>
      <w:r>
        <w:t xml:space="preserve">/a) of these losses can be attributed to residential buildings and 80% (51 </w:t>
      </w:r>
      <w:proofErr w:type="spellStart"/>
      <w:r w:rsidRPr="007558AB">
        <w:t>TWh</w:t>
      </w:r>
      <w:proofErr w:type="spellEnd"/>
      <w:r>
        <w:t>/a</w:t>
      </w:r>
      <w:r w:rsidRPr="007558AB">
        <w:t xml:space="preserve">) </w:t>
      </w:r>
      <w:r>
        <w:t xml:space="preserve">to non-residential building </w:t>
      </w:r>
      <w:r w:rsidRPr="007558AB">
        <w:t>[</w:t>
      </w:r>
      <w:r w:rsidRPr="00F949E5">
        <w:rPr>
          <w:rStyle w:val="Refdenotaalfinal"/>
          <w:vertAlign w:val="baseline"/>
        </w:rPr>
        <w:endnoteReference w:id="4"/>
      </w:r>
      <w:r w:rsidRPr="007558AB">
        <w:t xml:space="preserve">, p. </w:t>
      </w:r>
      <w:r>
        <w:t>2</w:t>
      </w:r>
      <w:r w:rsidRPr="007558AB">
        <w:t>8]</w:t>
      </w:r>
      <w:r>
        <w:t xml:space="preserve">. We can assume this division to be similar in the EU. Indeed, this last figure is in line with that of total cable losses in non-residential buildings given in the </w:t>
      </w:r>
      <w:proofErr w:type="spellStart"/>
      <w:r>
        <w:t>Ecodesign</w:t>
      </w:r>
      <w:proofErr w:type="spellEnd"/>
      <w:r>
        <w:t xml:space="preserve"> Preparatory Study (50 </w:t>
      </w:r>
      <w:proofErr w:type="spellStart"/>
      <w:r>
        <w:t>TWh</w:t>
      </w:r>
      <w:proofErr w:type="spellEnd"/>
      <w:r>
        <w:t>/a) [</w:t>
      </w:r>
      <w:r>
        <w:fldChar w:fldCharType="begin"/>
      </w:r>
      <w:r>
        <w:instrText xml:space="preserve"> NOTEREF _Ref38041878 \h  \* MERGEFORMAT </w:instrText>
      </w:r>
      <w:r>
        <w:fldChar w:fldCharType="separate"/>
      </w:r>
      <w:r>
        <w:t>1</w:t>
      </w:r>
      <w:r>
        <w:fldChar w:fldCharType="end"/>
      </w:r>
      <w:r>
        <w:t>, p. 343].</w:t>
      </w:r>
    </w:p>
    <w:p w14:paraId="4DAC52EA" w14:textId="77777777" w:rsidR="00B675F2" w:rsidRDefault="00B675F2" w:rsidP="00E275FD">
      <w:pPr>
        <w:pStyle w:val="Ttulo1"/>
      </w:pPr>
    </w:p>
    <w:p w14:paraId="05D4788B" w14:textId="12AD6431" w:rsidR="007745C7" w:rsidRPr="00E3796B" w:rsidRDefault="00E46D75" w:rsidP="00524746">
      <w:pPr>
        <w:pStyle w:val="Ttulo1"/>
        <w:rPr>
          <w:lang w:val="fr-FR"/>
        </w:rPr>
      </w:pPr>
      <w:bookmarkStart w:id="35" w:name="_Toc67058470"/>
      <w:proofErr w:type="spellStart"/>
      <w:r>
        <w:rPr>
          <w:lang w:val="fr-FR"/>
        </w:rPr>
        <w:t>References</w:t>
      </w:r>
      <w:bookmarkEnd w:id="35"/>
      <w:proofErr w:type="spellEnd"/>
    </w:p>
    <w:sectPr w:rsidR="007745C7" w:rsidRPr="00E3796B" w:rsidSect="007D1CCC">
      <w:headerReference w:type="even" r:id="rId11"/>
      <w:headerReference w:type="default" r:id="rId12"/>
      <w:footerReference w:type="default" r:id="rId13"/>
      <w:endnotePr>
        <w:numFmt w:val="decimal"/>
      </w:endnotePr>
      <w:pgSz w:w="11906" w:h="16838" w:code="9"/>
      <w:pgMar w:top="1440" w:right="1440" w:bottom="1440" w:left="1440" w:header="562" w:footer="432" w:gutter="0"/>
      <w:pgNumType w:start="1" w:chapStyle="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19D3F" w14:textId="77777777" w:rsidR="00990E20" w:rsidRPr="00EF43D4" w:rsidRDefault="00990E20" w:rsidP="00EF43D4">
      <w:pPr>
        <w:pStyle w:val="Piedepgina"/>
      </w:pPr>
    </w:p>
    <w:p w14:paraId="19BA3E4D" w14:textId="77777777" w:rsidR="00990E20" w:rsidRDefault="00990E20"/>
  </w:endnote>
  <w:endnote w:type="continuationSeparator" w:id="0">
    <w:p w14:paraId="000C4F30" w14:textId="77777777" w:rsidR="00990E20" w:rsidRDefault="00990E20" w:rsidP="003F0F6D">
      <w:r>
        <w:continuationSeparator/>
      </w:r>
    </w:p>
    <w:p w14:paraId="7346943D" w14:textId="77777777" w:rsidR="00990E20" w:rsidRDefault="00990E20"/>
  </w:endnote>
  <w:endnote w:id="1">
    <w:p w14:paraId="334285E8" w14:textId="4A070448" w:rsidR="00B675F2" w:rsidRPr="00D26D4B" w:rsidRDefault="00B675F2" w:rsidP="00D26D4B">
      <w:pPr>
        <w:pStyle w:val="Default"/>
        <w:rPr>
          <w:rFonts w:asciiTheme="minorHAnsi" w:hAnsiTheme="minorHAnsi" w:cstheme="minorHAnsi"/>
          <w:sz w:val="20"/>
          <w:szCs w:val="20"/>
        </w:rPr>
      </w:pPr>
      <w:r w:rsidRPr="00F949E5">
        <w:rPr>
          <w:rFonts w:asciiTheme="minorHAnsi" w:hAnsiTheme="minorHAnsi" w:cstheme="minorHAnsi"/>
          <w:sz w:val="20"/>
          <w:szCs w:val="20"/>
        </w:rPr>
        <w:t>[</w:t>
      </w:r>
      <w:r w:rsidRPr="00E46D75">
        <w:rPr>
          <w:rStyle w:val="Refdenotaalfinal"/>
          <w:rFonts w:asciiTheme="minorHAnsi" w:hAnsiTheme="minorHAnsi" w:cstheme="minorHAnsi"/>
          <w:szCs w:val="20"/>
          <w:vertAlign w:val="baseline"/>
        </w:rPr>
        <w:endnoteRef/>
      </w:r>
      <w:r w:rsidRPr="00E46D75">
        <w:rPr>
          <w:rFonts w:asciiTheme="minorHAnsi" w:hAnsiTheme="minorHAnsi" w:cstheme="minorHAnsi"/>
          <w:sz w:val="20"/>
          <w:szCs w:val="20"/>
        </w:rPr>
        <w:t>]</w:t>
      </w:r>
      <w:r>
        <w:t xml:space="preserve"> </w:t>
      </w:r>
      <w:r w:rsidRPr="00310031">
        <w:rPr>
          <w:rFonts w:asciiTheme="minorHAnsi" w:hAnsiTheme="minorHAnsi" w:cstheme="minorHAnsi"/>
          <w:sz w:val="20"/>
          <w:szCs w:val="20"/>
          <w:lang w:bidi="ar-SA"/>
        </w:rPr>
        <w:t xml:space="preserve">Preparatory Studies for Product Group in the Ecodesign Working Plan 2012-2014: </w:t>
      </w:r>
      <w:bookmarkStart w:id="20" w:name="_Hlk67058525"/>
      <w:r w:rsidRPr="00D26D4B">
        <w:rPr>
          <w:rFonts w:asciiTheme="minorHAnsi" w:hAnsiTheme="minorHAnsi" w:cstheme="minorHAnsi"/>
          <w:i/>
          <w:iCs/>
          <w:sz w:val="20"/>
          <w:szCs w:val="20"/>
          <w:lang w:bidi="ar-SA"/>
        </w:rPr>
        <w:t>Lot 8 - Power Cables, Task 1 -7 report</w:t>
      </w:r>
      <w:bookmarkEnd w:id="20"/>
      <w:r w:rsidRPr="00310031">
        <w:rPr>
          <w:rFonts w:asciiTheme="minorHAnsi" w:hAnsiTheme="minorHAnsi" w:cstheme="minorHAnsi"/>
          <w:sz w:val="20"/>
          <w:szCs w:val="20"/>
          <w:lang w:bidi="ar-SA"/>
        </w:rPr>
        <w:t xml:space="preserve"> (</w:t>
      </w:r>
      <w:r w:rsidRPr="00310031">
        <w:rPr>
          <w:rFonts w:asciiTheme="minorHAnsi" w:hAnsiTheme="minorHAnsi" w:cstheme="minorHAnsi"/>
          <w:sz w:val="20"/>
          <w:szCs w:val="20"/>
        </w:rPr>
        <w:t>VITO)</w:t>
      </w:r>
      <w:r w:rsidR="00D26D4B">
        <w:rPr>
          <w:rFonts w:asciiTheme="minorHAnsi" w:hAnsiTheme="minorHAnsi" w:cstheme="minorHAnsi"/>
          <w:sz w:val="20"/>
          <w:szCs w:val="20"/>
        </w:rPr>
        <w:t xml:space="preserve">. Retrieved from: </w:t>
      </w:r>
      <w:hyperlink r:id="rId1" w:history="1">
        <w:r w:rsidR="00D26D4B" w:rsidRPr="00DE1E15">
          <w:rPr>
            <w:rStyle w:val="Hipervnculo"/>
            <w:rFonts w:asciiTheme="minorHAnsi" w:hAnsiTheme="minorHAnsi" w:cstheme="minorHAnsi"/>
            <w:sz w:val="20"/>
            <w:szCs w:val="20"/>
          </w:rPr>
          <w:t>http://erp4cables.net/</w:t>
        </w:r>
      </w:hyperlink>
      <w:r w:rsidR="00D26D4B">
        <w:rPr>
          <w:rFonts w:asciiTheme="minorHAnsi" w:hAnsiTheme="minorHAnsi" w:cstheme="minorHAnsi"/>
          <w:sz w:val="20"/>
          <w:szCs w:val="20"/>
        </w:rPr>
        <w:t xml:space="preserve"> </w:t>
      </w:r>
    </w:p>
  </w:endnote>
  <w:endnote w:id="2">
    <w:p w14:paraId="1F57D6D0" w14:textId="3AF26029" w:rsidR="00B675F2" w:rsidRPr="00D26D4B" w:rsidRDefault="00B675F2" w:rsidP="00D26D4B">
      <w:pPr>
        <w:pStyle w:val="Textonotaalfinal"/>
        <w:jc w:val="left"/>
        <w:rPr>
          <w:i/>
          <w:iCs/>
        </w:rPr>
      </w:pPr>
      <w:r w:rsidRPr="00F949E5">
        <w:t>[</w:t>
      </w:r>
      <w:r w:rsidRPr="00F949E5">
        <w:rPr>
          <w:rStyle w:val="Refdenotaalfinal"/>
          <w:vertAlign w:val="baseline"/>
        </w:rPr>
        <w:endnoteRef/>
      </w:r>
      <w:r w:rsidRPr="00F949E5">
        <w:rPr>
          <w:lang w:val="en-GB"/>
        </w:rPr>
        <w:t>]</w:t>
      </w:r>
      <w:r w:rsidRPr="007558AB">
        <w:rPr>
          <w:lang w:val="en-GB"/>
        </w:rPr>
        <w:t xml:space="preserve"> </w:t>
      </w:r>
      <w:r w:rsidRPr="00310031">
        <w:t xml:space="preserve">Eurostat, </w:t>
      </w:r>
      <w:r w:rsidRPr="00D26D4B">
        <w:rPr>
          <w:i/>
          <w:iCs/>
        </w:rPr>
        <w:t>Electricity production, consumption and market overview of 2017</w:t>
      </w:r>
      <w:r w:rsidR="00D26D4B">
        <w:rPr>
          <w:i/>
          <w:iCs/>
        </w:rPr>
        <w:t xml:space="preserve">. </w:t>
      </w:r>
      <w:r w:rsidR="00D26D4B" w:rsidRPr="00D26D4B">
        <w:t>Retrieved from:</w:t>
      </w:r>
      <w:r w:rsidR="00D26D4B">
        <w:rPr>
          <w:i/>
          <w:iCs/>
        </w:rPr>
        <w:t xml:space="preserve"> </w:t>
      </w:r>
      <w:hyperlink r:id="rId2" w:history="1">
        <w:r w:rsidR="00D26D4B" w:rsidRPr="00DE1E15">
          <w:rPr>
            <w:rStyle w:val="Hipervnculo"/>
            <w:i/>
            <w:iCs/>
          </w:rPr>
          <w:t>https://ec.europa.eu/eurostat/statistics-explained/index.php/Electricity_production,_consumption_and_market_overview</w:t>
        </w:r>
      </w:hyperlink>
      <w:r w:rsidR="00D26D4B">
        <w:rPr>
          <w:i/>
          <w:iCs/>
        </w:rPr>
        <w:t xml:space="preserve"> </w:t>
      </w:r>
    </w:p>
  </w:endnote>
  <w:endnote w:id="3">
    <w:p w14:paraId="1D9168D9" w14:textId="6BFAB784" w:rsidR="00B675F2" w:rsidRPr="007558AB" w:rsidRDefault="00B675F2" w:rsidP="00B675F2">
      <w:pPr>
        <w:pStyle w:val="Textonotaalfinal"/>
        <w:rPr>
          <w:lang w:val="en-GB"/>
        </w:rPr>
      </w:pPr>
      <w:r w:rsidRPr="00F949E5">
        <w:t>[</w:t>
      </w:r>
      <w:r w:rsidRPr="00F949E5">
        <w:rPr>
          <w:rStyle w:val="Refdenotaalfinal"/>
          <w:vertAlign w:val="baseline"/>
        </w:rPr>
        <w:endnoteRef/>
      </w:r>
      <w:r w:rsidRPr="00F949E5">
        <w:rPr>
          <w:lang w:val="en-GB"/>
        </w:rPr>
        <w:t>]</w:t>
      </w:r>
      <w:r w:rsidRPr="007558AB">
        <w:rPr>
          <w:lang w:val="en-GB"/>
        </w:rPr>
        <w:t xml:space="preserve"> Cou</w:t>
      </w:r>
      <w:r>
        <w:rPr>
          <w:lang w:val="en-GB"/>
        </w:rPr>
        <w:t xml:space="preserve">ncil of European Energy Regulators, </w:t>
      </w:r>
      <w:r w:rsidRPr="00D26D4B">
        <w:rPr>
          <w:i/>
          <w:iCs/>
          <w:lang w:val="en-GB"/>
        </w:rPr>
        <w:t>2</w:t>
      </w:r>
      <w:r w:rsidRPr="00D26D4B">
        <w:rPr>
          <w:i/>
          <w:iCs/>
          <w:vertAlign w:val="superscript"/>
          <w:lang w:val="en-GB"/>
        </w:rPr>
        <w:t>nd</w:t>
      </w:r>
      <w:r w:rsidRPr="00D26D4B">
        <w:rPr>
          <w:i/>
          <w:iCs/>
          <w:lang w:val="en-GB"/>
        </w:rPr>
        <w:t xml:space="preserve"> CEER Report on Power Losses</w:t>
      </w:r>
      <w:r>
        <w:rPr>
          <w:lang w:val="en-GB"/>
        </w:rPr>
        <w:t>, March 2020</w:t>
      </w:r>
      <w:r w:rsidR="00D26D4B">
        <w:rPr>
          <w:lang w:val="en-GB"/>
        </w:rPr>
        <w:t xml:space="preserve">. Retrieved from: </w:t>
      </w:r>
      <w:hyperlink r:id="rId3" w:history="1">
        <w:r w:rsidR="00D26D4B" w:rsidRPr="00DE1E15">
          <w:rPr>
            <w:rStyle w:val="Hipervnculo"/>
            <w:lang w:val="en-GB"/>
          </w:rPr>
          <w:t>https://www.ceer.eu/documents/104400/-/-/fd4178b4-ed00-6d06-5f4b-8b87d630b060</w:t>
        </w:r>
      </w:hyperlink>
      <w:r w:rsidR="00D26D4B">
        <w:rPr>
          <w:lang w:val="en-GB"/>
        </w:rPr>
        <w:t xml:space="preserve"> </w:t>
      </w:r>
    </w:p>
  </w:endnote>
  <w:endnote w:id="4">
    <w:p w14:paraId="6E7012F6" w14:textId="0C5F3DEA" w:rsidR="00B675F2" w:rsidRPr="00310031" w:rsidRDefault="00B675F2" w:rsidP="00B675F2">
      <w:pPr>
        <w:pStyle w:val="Textonotaalfinal"/>
      </w:pPr>
      <w:r w:rsidRPr="00F949E5">
        <w:t>[</w:t>
      </w:r>
      <w:r w:rsidRPr="00F949E5">
        <w:rPr>
          <w:rStyle w:val="Refdenotaalfinal"/>
          <w:vertAlign w:val="baseline"/>
        </w:rPr>
        <w:endnoteRef/>
      </w:r>
      <w:r w:rsidRPr="00F949E5">
        <w:rPr>
          <w:lang w:val="en-GB"/>
        </w:rPr>
        <w:t>]</w:t>
      </w:r>
      <w:r w:rsidRPr="007558AB">
        <w:rPr>
          <w:lang w:val="en-GB"/>
        </w:rPr>
        <w:t xml:space="preserve"> </w:t>
      </w:r>
      <w:r w:rsidRPr="00310031">
        <w:t xml:space="preserve">JCMA, JECTEC, IEIE Japan, JCDA: </w:t>
      </w:r>
      <w:r w:rsidRPr="00310031">
        <w:rPr>
          <w:i/>
        </w:rPr>
        <w:t>What is ECSO? Cost reduction by increasing the conductor size</w:t>
      </w:r>
      <w:r w:rsidRPr="00310031">
        <w:t>, December 2019</w:t>
      </w:r>
      <w:r w:rsidR="00D26D4B">
        <w:t>.</w:t>
      </w:r>
    </w:p>
    <w:p w14:paraId="5C94682B" w14:textId="77777777" w:rsidR="00B675F2" w:rsidRPr="007558AB" w:rsidRDefault="00B675F2" w:rsidP="00B675F2">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394A58"/>
      </w:tblBorders>
      <w:tblLook w:val="01E0" w:firstRow="1" w:lastRow="1" w:firstColumn="1" w:lastColumn="1" w:noHBand="0" w:noVBand="0"/>
    </w:tblPr>
    <w:tblGrid>
      <w:gridCol w:w="8095"/>
      <w:gridCol w:w="931"/>
    </w:tblGrid>
    <w:tr w:rsidR="00B675F2" w14:paraId="16E6C674" w14:textId="77777777" w:rsidTr="00EF17A7">
      <w:tc>
        <w:tcPr>
          <w:tcW w:w="8298" w:type="dxa"/>
        </w:tcPr>
        <w:p w14:paraId="41DB000F" w14:textId="6922D9AC" w:rsidR="00B675F2" w:rsidRDefault="00B675F2" w:rsidP="007D1CCC">
          <w:pPr>
            <w:pStyle w:val="Piedepgina"/>
            <w:spacing w:before="60" w:after="0"/>
            <w:rPr>
              <w:color w:val="394A58"/>
            </w:rPr>
          </w:pPr>
          <w:r>
            <w:rPr>
              <w:color w:val="394A58"/>
            </w:rPr>
            <w:t>Publication No Cu0273</w:t>
          </w:r>
        </w:p>
        <w:p w14:paraId="099E23EF" w14:textId="03C7EA2E" w:rsidR="00B675F2" w:rsidRPr="0059227B" w:rsidRDefault="00B675F2" w:rsidP="007D1CCC">
          <w:pPr>
            <w:pStyle w:val="Piedepgina"/>
            <w:spacing w:before="40" w:after="0"/>
            <w:rPr>
              <w:color w:val="394A58"/>
            </w:rPr>
          </w:pPr>
          <w:r>
            <w:rPr>
              <w:color w:val="394A58"/>
            </w:rPr>
            <w:t xml:space="preserve">Issue Date: </w:t>
          </w:r>
          <w:bookmarkStart w:id="7" w:name="Date1"/>
          <w:bookmarkEnd w:id="7"/>
          <w:r>
            <w:rPr>
              <w:color w:val="394A58"/>
            </w:rPr>
            <w:t xml:space="preserve">    March 2021</w:t>
          </w:r>
          <w:r w:rsidRPr="007D25FA">
            <w:rPr>
              <w:b/>
              <w:caps/>
              <w:color w:val="394A58"/>
              <w:sz w:val="18"/>
              <w:szCs w:val="18"/>
            </w:rPr>
            <w:tab/>
          </w:r>
          <w:bookmarkStart w:id="8" w:name="Statusfoot"/>
          <w:bookmarkEnd w:id="8"/>
        </w:p>
      </w:tc>
      <w:tc>
        <w:tcPr>
          <w:tcW w:w="944" w:type="dxa"/>
        </w:tcPr>
        <w:p w14:paraId="12D52B32" w14:textId="77777777" w:rsidR="00B675F2" w:rsidRPr="00187233" w:rsidRDefault="00B675F2" w:rsidP="007D1CCC">
          <w:pPr>
            <w:spacing w:before="60" w:after="0"/>
            <w:jc w:val="right"/>
          </w:pPr>
          <w:r>
            <w:rPr>
              <w:rStyle w:val="Nmerodepgina"/>
              <w:b w:val="0"/>
            </w:rPr>
            <w:t xml:space="preserve">Page </w:t>
          </w:r>
          <w:r>
            <w:rPr>
              <w:rStyle w:val="Nmerodepgina"/>
              <w:b w:val="0"/>
            </w:rPr>
            <w:fldChar w:fldCharType="begin"/>
          </w:r>
          <w:r>
            <w:rPr>
              <w:rStyle w:val="Nmerodepgina"/>
              <w:b w:val="0"/>
            </w:rPr>
            <w:instrText xml:space="preserve"> PAGE </w:instrText>
          </w:r>
          <w:r>
            <w:rPr>
              <w:rStyle w:val="Nmerodepgina"/>
              <w:b w:val="0"/>
            </w:rPr>
            <w:fldChar w:fldCharType="separate"/>
          </w:r>
          <w:r>
            <w:rPr>
              <w:rStyle w:val="Nmerodepgina"/>
              <w:b w:val="0"/>
              <w:noProof/>
            </w:rPr>
            <w:t>ii</w:t>
          </w:r>
          <w:r>
            <w:rPr>
              <w:rStyle w:val="Nmerodepgina"/>
              <w:b w:val="0"/>
            </w:rPr>
            <w:fldChar w:fldCharType="end"/>
          </w:r>
        </w:p>
      </w:tc>
    </w:tr>
  </w:tbl>
  <w:p w14:paraId="2E5806D7" w14:textId="77777777" w:rsidR="00B675F2" w:rsidRDefault="00B675F2" w:rsidP="007D1CCC">
    <w:pPr>
      <w:pStyle w:val="Piedepgina"/>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394A58"/>
      </w:tblBorders>
      <w:tblLook w:val="01E0" w:firstRow="1" w:lastRow="1" w:firstColumn="1" w:lastColumn="1" w:noHBand="0" w:noVBand="0"/>
    </w:tblPr>
    <w:tblGrid>
      <w:gridCol w:w="8095"/>
      <w:gridCol w:w="931"/>
    </w:tblGrid>
    <w:tr w:rsidR="00B675F2" w14:paraId="16F1C85A" w14:textId="77777777" w:rsidTr="00067FB3">
      <w:tc>
        <w:tcPr>
          <w:tcW w:w="8298" w:type="dxa"/>
        </w:tcPr>
        <w:p w14:paraId="627CF507" w14:textId="6B2336A3" w:rsidR="00B675F2" w:rsidRDefault="00B675F2" w:rsidP="00067FB3">
          <w:pPr>
            <w:pStyle w:val="Piedepgina"/>
            <w:spacing w:before="60" w:after="0"/>
            <w:rPr>
              <w:color w:val="394A58"/>
            </w:rPr>
          </w:pPr>
          <w:r>
            <w:rPr>
              <w:color w:val="394A58"/>
            </w:rPr>
            <w:t>Publication No Cu02</w:t>
          </w:r>
          <w:r w:rsidR="00E46D75">
            <w:rPr>
              <w:color w:val="394A58"/>
            </w:rPr>
            <w:t>73</w:t>
          </w:r>
        </w:p>
        <w:p w14:paraId="6ED0E655" w14:textId="0F651D97" w:rsidR="00B675F2" w:rsidRPr="0059227B" w:rsidRDefault="00B675F2" w:rsidP="00067FB3">
          <w:pPr>
            <w:pStyle w:val="Piedepgina"/>
            <w:spacing w:before="40" w:after="0"/>
            <w:rPr>
              <w:color w:val="394A58"/>
            </w:rPr>
          </w:pPr>
          <w:r>
            <w:rPr>
              <w:color w:val="394A58"/>
            </w:rPr>
            <w:t xml:space="preserve">Issue Date:     </w:t>
          </w:r>
          <w:r w:rsidR="00E46D75">
            <w:rPr>
              <w:color w:val="394A58"/>
            </w:rPr>
            <w:t>March 2021</w:t>
          </w:r>
          <w:r w:rsidRPr="007D25FA">
            <w:rPr>
              <w:b/>
              <w:caps/>
              <w:color w:val="394A58"/>
              <w:sz w:val="18"/>
              <w:szCs w:val="18"/>
            </w:rPr>
            <w:tab/>
          </w:r>
        </w:p>
      </w:tc>
      <w:tc>
        <w:tcPr>
          <w:tcW w:w="944" w:type="dxa"/>
        </w:tcPr>
        <w:p w14:paraId="5F212E15" w14:textId="77777777" w:rsidR="00B675F2" w:rsidRPr="00187233" w:rsidRDefault="00B675F2" w:rsidP="00067FB3">
          <w:pPr>
            <w:spacing w:before="60" w:after="0"/>
            <w:jc w:val="right"/>
          </w:pPr>
          <w:r>
            <w:rPr>
              <w:rStyle w:val="Nmerodepgina"/>
              <w:b w:val="0"/>
            </w:rPr>
            <w:t xml:space="preserve">Page </w:t>
          </w:r>
          <w:r>
            <w:rPr>
              <w:rStyle w:val="Nmerodepgina"/>
              <w:b w:val="0"/>
            </w:rPr>
            <w:fldChar w:fldCharType="begin"/>
          </w:r>
          <w:r>
            <w:rPr>
              <w:rStyle w:val="Nmerodepgina"/>
              <w:b w:val="0"/>
            </w:rPr>
            <w:instrText xml:space="preserve"> PAGE </w:instrText>
          </w:r>
          <w:r>
            <w:rPr>
              <w:rStyle w:val="Nmerodepgina"/>
              <w:b w:val="0"/>
            </w:rPr>
            <w:fldChar w:fldCharType="separate"/>
          </w:r>
          <w:r>
            <w:rPr>
              <w:rStyle w:val="Nmerodepgina"/>
              <w:b w:val="0"/>
              <w:noProof/>
            </w:rPr>
            <w:t>1</w:t>
          </w:r>
          <w:r>
            <w:rPr>
              <w:rStyle w:val="Nmerodepgina"/>
              <w:b w:val="0"/>
            </w:rPr>
            <w:fldChar w:fldCharType="end"/>
          </w:r>
        </w:p>
      </w:tc>
    </w:tr>
  </w:tbl>
  <w:p w14:paraId="549FEDAD" w14:textId="77777777" w:rsidR="00B675F2" w:rsidRPr="00E51257" w:rsidRDefault="00B675F2" w:rsidP="00286449">
    <w:pPr>
      <w:pStyle w:val="Piedepgina"/>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0F424" w14:textId="77777777" w:rsidR="00990E20" w:rsidRDefault="00990E20" w:rsidP="003F0F6D">
      <w:r>
        <w:separator/>
      </w:r>
    </w:p>
    <w:p w14:paraId="6AF2C984" w14:textId="77777777" w:rsidR="00990E20" w:rsidRDefault="00990E20"/>
  </w:footnote>
  <w:footnote w:type="continuationSeparator" w:id="0">
    <w:p w14:paraId="7D26FD86" w14:textId="77777777" w:rsidR="00990E20" w:rsidRDefault="00990E20" w:rsidP="003F0F6D">
      <w:r>
        <w:continuationSeparator/>
      </w:r>
    </w:p>
    <w:p w14:paraId="5BD8ED65" w14:textId="77777777" w:rsidR="00990E20" w:rsidRDefault="00990E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1309"/>
      <w:gridCol w:w="2829"/>
    </w:tblGrid>
    <w:tr w:rsidR="00D26D4B" w14:paraId="5AF80284" w14:textId="77777777" w:rsidTr="001949EA">
      <w:tc>
        <w:tcPr>
          <w:tcW w:w="5070" w:type="dxa"/>
          <w:vAlign w:val="center"/>
        </w:tcPr>
        <w:p w14:paraId="75033403" w14:textId="77777777" w:rsidR="00D26D4B" w:rsidRPr="005776AA" w:rsidRDefault="00D26D4B" w:rsidP="00D26D4B">
          <w:pPr>
            <w:pStyle w:val="Encabezado"/>
            <w:tabs>
              <w:tab w:val="clear" w:pos="8306"/>
              <w:tab w:val="right" w:pos="9072"/>
            </w:tabs>
            <w:spacing w:after="0" w:line="240" w:lineRule="auto"/>
            <w:jc w:val="left"/>
            <w:rPr>
              <w:rFonts w:ascii="Trebuchet MS" w:hAnsi="Trebuchet MS"/>
              <w:color w:val="BE4F18"/>
              <w:sz w:val="40"/>
              <w:szCs w:val="40"/>
            </w:rPr>
          </w:pPr>
          <w:r>
            <w:rPr>
              <w:rFonts w:ascii="Trebuchet MS" w:hAnsi="Trebuchet MS"/>
              <w:noProof/>
              <w:color w:val="BE4F18"/>
              <w:sz w:val="40"/>
              <w:szCs w:val="40"/>
              <w:lang w:val="nl-BE" w:eastAsia="nl-BE" w:bidi="ar-SA"/>
            </w:rPr>
            <w:drawing>
              <wp:inline distT="0" distB="0" distL="0" distR="0" wp14:anchorId="77857B2F" wp14:editId="56D3B63B">
                <wp:extent cx="2309075" cy="990600"/>
                <wp:effectExtent l="0" t="0" r="0" b="0"/>
                <wp:docPr id="1" name="Picture 1" descr="C:\Users\Bruneau-de-wachter\Pictures\CA_ECI_RGB_Color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eau-de-wachter\Pictures\CA_ECI_RGB_Color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6469" cy="998062"/>
                        </a:xfrm>
                        <a:prstGeom prst="rect">
                          <a:avLst/>
                        </a:prstGeom>
                        <a:noFill/>
                        <a:ln>
                          <a:noFill/>
                        </a:ln>
                      </pic:spPr>
                    </pic:pic>
                  </a:graphicData>
                </a:graphic>
              </wp:inline>
            </w:drawing>
          </w:r>
        </w:p>
      </w:tc>
      <w:tc>
        <w:tcPr>
          <w:tcW w:w="1499" w:type="dxa"/>
        </w:tcPr>
        <w:p w14:paraId="16EF4F47" w14:textId="77777777" w:rsidR="00D26D4B" w:rsidRDefault="00D26D4B" w:rsidP="00D26D4B">
          <w:pPr>
            <w:pStyle w:val="Encabezado"/>
            <w:tabs>
              <w:tab w:val="clear" w:pos="8306"/>
              <w:tab w:val="right" w:pos="9072"/>
            </w:tabs>
            <w:spacing w:after="0" w:line="240" w:lineRule="auto"/>
            <w:jc w:val="left"/>
            <w:rPr>
              <w:color w:val="948A54" w:themeColor="background2" w:themeShade="80"/>
              <w:sz w:val="32"/>
              <w:szCs w:val="32"/>
            </w:rPr>
          </w:pPr>
        </w:p>
      </w:tc>
      <w:tc>
        <w:tcPr>
          <w:tcW w:w="3285" w:type="dxa"/>
        </w:tcPr>
        <w:p w14:paraId="75C117C1" w14:textId="77777777" w:rsidR="00D26D4B" w:rsidRDefault="00D26D4B" w:rsidP="00D26D4B">
          <w:pPr>
            <w:pStyle w:val="Encabezado"/>
            <w:tabs>
              <w:tab w:val="clear" w:pos="8306"/>
              <w:tab w:val="right" w:pos="9072"/>
            </w:tabs>
            <w:spacing w:after="0" w:line="240" w:lineRule="auto"/>
            <w:jc w:val="right"/>
            <w:rPr>
              <w:color w:val="948A54" w:themeColor="background2" w:themeShade="80"/>
              <w:sz w:val="32"/>
              <w:szCs w:val="32"/>
            </w:rPr>
          </w:pPr>
        </w:p>
        <w:p w14:paraId="0BB93377" w14:textId="77777777" w:rsidR="00D26D4B" w:rsidRDefault="00D26D4B" w:rsidP="00D26D4B">
          <w:pPr>
            <w:pStyle w:val="Encabezado"/>
            <w:tabs>
              <w:tab w:val="clear" w:pos="8306"/>
              <w:tab w:val="right" w:pos="9072"/>
            </w:tabs>
            <w:spacing w:after="0" w:line="240" w:lineRule="auto"/>
            <w:jc w:val="right"/>
            <w:rPr>
              <w:color w:val="948A54" w:themeColor="background2" w:themeShade="80"/>
              <w:sz w:val="32"/>
              <w:szCs w:val="32"/>
            </w:rPr>
          </w:pPr>
        </w:p>
      </w:tc>
    </w:tr>
  </w:tbl>
  <w:p w14:paraId="0880E364" w14:textId="31AFFC6C" w:rsidR="00B675F2" w:rsidRPr="00771BCF" w:rsidRDefault="00B675F2" w:rsidP="00D26D4B">
    <w:pPr>
      <w:pStyle w:val="Encabezado"/>
      <w:tabs>
        <w:tab w:val="clear" w:pos="4153"/>
        <w:tab w:val="clear" w:pos="8306"/>
        <w:tab w:val="left" w:pos="5867"/>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AD1E9" w14:textId="77777777" w:rsidR="00D26D4B" w:rsidRPr="00771BCF" w:rsidRDefault="00D26D4B" w:rsidP="00D26D4B">
    <w:pPr>
      <w:pStyle w:val="Encabezado"/>
      <w:tabs>
        <w:tab w:val="clear" w:pos="4153"/>
        <w:tab w:val="clear" w:pos="8306"/>
        <w:tab w:val="left" w:pos="5867"/>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0D33B" w14:textId="77777777" w:rsidR="00B675F2" w:rsidRDefault="00B675F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8188F" w14:textId="77777777" w:rsidR="00B675F2" w:rsidRPr="00286449" w:rsidRDefault="00B675F2" w:rsidP="00EF3826">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146E"/>
    <w:multiLevelType w:val="hybridMultilevel"/>
    <w:tmpl w:val="106A2434"/>
    <w:lvl w:ilvl="0" w:tplc="909AE1A0">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D873CD"/>
    <w:multiLevelType w:val="hybridMultilevel"/>
    <w:tmpl w:val="98F46F1E"/>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6BB67F1"/>
    <w:multiLevelType w:val="hybridMultilevel"/>
    <w:tmpl w:val="12EAEC30"/>
    <w:lvl w:ilvl="0" w:tplc="D57A5764">
      <w:start w:val="1"/>
      <w:numFmt w:val="bullet"/>
      <w:pStyle w:val="SubBullet"/>
      <w:lvlText w:val="-"/>
      <w:lvlJc w:val="left"/>
      <w:pPr>
        <w:tabs>
          <w:tab w:val="num" w:pos="1721"/>
        </w:tabs>
        <w:ind w:left="1721" w:hanging="360"/>
      </w:pPr>
      <w:rPr>
        <w:rFonts w:ascii="Arial" w:hAnsi="Aria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06543B"/>
    <w:multiLevelType w:val="hybridMultilevel"/>
    <w:tmpl w:val="DF126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E56357F"/>
    <w:multiLevelType w:val="hybridMultilevel"/>
    <w:tmpl w:val="350214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F557592"/>
    <w:multiLevelType w:val="hybridMultilevel"/>
    <w:tmpl w:val="A516B1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2086069"/>
    <w:multiLevelType w:val="hybridMultilevel"/>
    <w:tmpl w:val="EF5C51B2"/>
    <w:lvl w:ilvl="0" w:tplc="08130005">
      <w:start w:val="1"/>
      <w:numFmt w:val="bullet"/>
      <w:lvlText w:val=""/>
      <w:lvlJc w:val="left"/>
      <w:pPr>
        <w:ind w:left="720" w:hanging="360"/>
      </w:pPr>
      <w:rPr>
        <w:rFonts w:ascii="Wingdings" w:hAnsi="Wingdings" w:cs="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5E816A0"/>
    <w:multiLevelType w:val="hybridMultilevel"/>
    <w:tmpl w:val="3AC608F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6892B8C"/>
    <w:multiLevelType w:val="hybridMultilevel"/>
    <w:tmpl w:val="9642DD8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2704D16"/>
    <w:multiLevelType w:val="hybridMultilevel"/>
    <w:tmpl w:val="112066AA"/>
    <w:lvl w:ilvl="0" w:tplc="0813000B">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ADD11FA"/>
    <w:multiLevelType w:val="hybridMultilevel"/>
    <w:tmpl w:val="6E7E5272"/>
    <w:lvl w:ilvl="0" w:tplc="FF8C333A">
      <w:start w:val="1"/>
      <w:numFmt w:val="lowerLetter"/>
      <w:lvlRestart w:val="0"/>
      <w:pStyle w:val="abc"/>
      <w:lvlText w:val="%1)"/>
      <w:lvlJc w:val="left"/>
      <w:pPr>
        <w:tabs>
          <w:tab w:val="num" w:pos="425"/>
        </w:tabs>
        <w:ind w:left="425" w:hanging="425"/>
      </w:pPr>
      <w:rPr>
        <w:rFonts w:ascii="Arial" w:hAnsi="Arial" w:cs="Arial" w:hint="default"/>
        <w:b w:val="0"/>
        <w:i w:val="0"/>
        <w:caps w:val="0"/>
        <w:strike w:val="0"/>
        <w:dstrike w:val="0"/>
        <w:vanish w:val="0"/>
        <w:color w:val="auto"/>
        <w:sz w:val="20"/>
        <w:szCs w:val="3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CD0FC52">
      <w:start w:val="1"/>
      <w:numFmt w:val="lowerLetter"/>
      <w:lvlRestart w:val="0"/>
      <w:pStyle w:val="abc"/>
      <w:lvlText w:val="%2)"/>
      <w:lvlJc w:val="left"/>
      <w:pPr>
        <w:tabs>
          <w:tab w:val="num" w:pos="425"/>
        </w:tabs>
        <w:ind w:left="425" w:hanging="425"/>
      </w:pPr>
      <w:rPr>
        <w:rFonts w:ascii="Arial" w:hAnsi="Arial" w:cs="Arial" w:hint="default"/>
        <w:b w:val="0"/>
        <w:i w:val="0"/>
        <w:caps w:val="0"/>
        <w:strike w:val="0"/>
        <w:dstrike w:val="0"/>
        <w:vanish w:val="0"/>
        <w:color w:val="auto"/>
        <w:sz w:val="30"/>
        <w:szCs w:val="3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AFA76B2"/>
    <w:multiLevelType w:val="hybridMultilevel"/>
    <w:tmpl w:val="BEA40AF8"/>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B01009B"/>
    <w:multiLevelType w:val="hybridMultilevel"/>
    <w:tmpl w:val="F134226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02954DC"/>
    <w:multiLevelType w:val="hybridMultilevel"/>
    <w:tmpl w:val="9C864AC0"/>
    <w:lvl w:ilvl="0" w:tplc="08130005">
      <w:start w:val="1"/>
      <w:numFmt w:val="bullet"/>
      <w:lvlText w:val=""/>
      <w:lvlJc w:val="left"/>
      <w:pPr>
        <w:ind w:left="1800" w:hanging="360"/>
      </w:pPr>
      <w:rPr>
        <w:rFonts w:ascii="Wingdings" w:hAnsi="Wingdings" w:cs="Wingdings" w:hint="default"/>
      </w:rPr>
    </w:lvl>
    <w:lvl w:ilvl="1" w:tplc="08130005">
      <w:start w:val="1"/>
      <w:numFmt w:val="bullet"/>
      <w:lvlText w:val=""/>
      <w:lvlJc w:val="left"/>
      <w:pPr>
        <w:ind w:left="2520" w:hanging="360"/>
      </w:pPr>
      <w:rPr>
        <w:rFonts w:ascii="Wingdings" w:hAnsi="Wingdings" w:cs="Wingdings"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14" w15:restartNumberingAfterBreak="0">
    <w:nsid w:val="33C83886"/>
    <w:multiLevelType w:val="hybridMultilevel"/>
    <w:tmpl w:val="FD4ACE3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522141D"/>
    <w:multiLevelType w:val="hybridMultilevel"/>
    <w:tmpl w:val="86A850C6"/>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3067827"/>
    <w:multiLevelType w:val="hybridMultilevel"/>
    <w:tmpl w:val="7D1E685A"/>
    <w:lvl w:ilvl="0" w:tplc="0813000B">
      <w:start w:val="1"/>
      <w:numFmt w:val="bullet"/>
      <w:lvlText w:val=""/>
      <w:lvlJc w:val="left"/>
      <w:pPr>
        <w:ind w:left="720" w:hanging="360"/>
      </w:pPr>
      <w:rPr>
        <w:rFonts w:ascii="Wingdings" w:hAnsi="Wingdings" w:cs="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39D1C40"/>
    <w:multiLevelType w:val="hybridMultilevel"/>
    <w:tmpl w:val="E81C39F0"/>
    <w:lvl w:ilvl="0" w:tplc="74160A9C">
      <w:start w:val="1"/>
      <w:numFmt w:val="lowerRoman"/>
      <w:lvlRestart w:val="0"/>
      <w:pStyle w:val="Romans"/>
      <w:lvlText w:val="%1)"/>
      <w:lvlJc w:val="left"/>
      <w:pPr>
        <w:tabs>
          <w:tab w:val="num" w:pos="425"/>
        </w:tabs>
        <w:ind w:left="425" w:hanging="425"/>
      </w:pPr>
      <w:rPr>
        <w:rFonts w:ascii="Arial" w:hAnsi="Arial" w:cs="Arial" w:hint="default"/>
        <w:b w:val="0"/>
        <w:i w:val="0"/>
        <w:caps w:val="0"/>
        <w:strike w:val="0"/>
        <w:dstrike w:val="0"/>
        <w:vanish w:val="0"/>
        <w:color w:val="auto"/>
        <w:sz w:val="20"/>
        <w:szCs w:val="3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3C9289B"/>
    <w:multiLevelType w:val="hybridMultilevel"/>
    <w:tmpl w:val="7DDA788A"/>
    <w:lvl w:ilvl="0" w:tplc="D89C63B4">
      <w:start w:val="1"/>
      <w:numFmt w:val="bullet"/>
      <w:lvlText w:val=""/>
      <w:lvlJc w:val="left"/>
      <w:pPr>
        <w:ind w:left="720" w:hanging="360"/>
      </w:pPr>
      <w:rPr>
        <w:rFonts w:ascii="Symbol" w:eastAsiaTheme="minorEastAsia"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9460CDC"/>
    <w:multiLevelType w:val="hybridMultilevel"/>
    <w:tmpl w:val="0B40FDB2"/>
    <w:lvl w:ilvl="0" w:tplc="D0887DCA">
      <w:start w:val="1"/>
      <w:numFmt w:val="bullet"/>
      <w:pStyle w:val="Bullets"/>
      <w:lvlText w:val=""/>
      <w:lvlJc w:val="left"/>
      <w:pPr>
        <w:tabs>
          <w:tab w:val="num" w:pos="1361"/>
        </w:tabs>
        <w:ind w:left="1361" w:hanging="425"/>
      </w:pPr>
      <w:rPr>
        <w:rFonts w:ascii="Symbol" w:hAnsi="Symbol" w:hint="default"/>
        <w:b w:val="0"/>
        <w:i w:val="0"/>
        <w:color w:val="0083BE"/>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173848"/>
    <w:multiLevelType w:val="hybridMultilevel"/>
    <w:tmpl w:val="BEF40EC8"/>
    <w:lvl w:ilvl="0" w:tplc="08130005">
      <w:start w:val="1"/>
      <w:numFmt w:val="bullet"/>
      <w:lvlText w:val=""/>
      <w:lvlJc w:val="left"/>
      <w:pPr>
        <w:ind w:left="720" w:hanging="360"/>
      </w:pPr>
      <w:rPr>
        <w:rFonts w:ascii="Wingdings" w:hAnsi="Wingdings" w:cs="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0F96E1E"/>
    <w:multiLevelType w:val="hybridMultilevel"/>
    <w:tmpl w:val="CBDEA5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6808472A"/>
    <w:multiLevelType w:val="hybridMultilevel"/>
    <w:tmpl w:val="C766158C"/>
    <w:lvl w:ilvl="0" w:tplc="08130005">
      <w:start w:val="1"/>
      <w:numFmt w:val="bullet"/>
      <w:lvlText w:val=""/>
      <w:lvlJc w:val="left"/>
      <w:pPr>
        <w:ind w:left="1080" w:hanging="360"/>
      </w:pPr>
      <w:rPr>
        <w:rFonts w:ascii="Wingdings" w:hAnsi="Wingdings"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3" w15:restartNumberingAfterBreak="0">
    <w:nsid w:val="6DC0396D"/>
    <w:multiLevelType w:val="hybridMultilevel"/>
    <w:tmpl w:val="A3B4D896"/>
    <w:lvl w:ilvl="0" w:tplc="8FD08D0A">
      <w:numFmt w:val="bullet"/>
      <w:lvlText w:val=""/>
      <w:lvlJc w:val="left"/>
      <w:pPr>
        <w:ind w:left="720" w:hanging="360"/>
      </w:pPr>
      <w:rPr>
        <w:rFonts w:ascii="Symbol" w:eastAsiaTheme="minorEastAsia"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E6B42F3"/>
    <w:multiLevelType w:val="hybridMultilevel"/>
    <w:tmpl w:val="693223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FFF5D69"/>
    <w:multiLevelType w:val="hybridMultilevel"/>
    <w:tmpl w:val="2806DC9A"/>
    <w:lvl w:ilvl="0" w:tplc="08130005">
      <w:start w:val="1"/>
      <w:numFmt w:val="bullet"/>
      <w:lvlText w:val=""/>
      <w:lvlJc w:val="left"/>
      <w:pPr>
        <w:ind w:left="1800" w:hanging="360"/>
      </w:pPr>
      <w:rPr>
        <w:rFonts w:ascii="Wingdings" w:hAnsi="Wingdings" w:cs="Wingdings" w:hint="default"/>
      </w:rPr>
    </w:lvl>
    <w:lvl w:ilvl="1" w:tplc="08130003">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26" w15:restartNumberingAfterBreak="0">
    <w:nsid w:val="719B21C3"/>
    <w:multiLevelType w:val="hybridMultilevel"/>
    <w:tmpl w:val="A9A6E5A6"/>
    <w:lvl w:ilvl="0" w:tplc="08130005">
      <w:start w:val="1"/>
      <w:numFmt w:val="bullet"/>
      <w:lvlText w:val=""/>
      <w:lvlJc w:val="left"/>
      <w:pPr>
        <w:ind w:left="1080" w:hanging="360"/>
      </w:pPr>
      <w:rPr>
        <w:rFonts w:ascii="Wingdings" w:hAnsi="Wingdings"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7" w15:restartNumberingAfterBreak="0">
    <w:nsid w:val="728B01F7"/>
    <w:multiLevelType w:val="hybridMultilevel"/>
    <w:tmpl w:val="064A90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47A35F9"/>
    <w:multiLevelType w:val="hybridMultilevel"/>
    <w:tmpl w:val="87D8DDBA"/>
    <w:lvl w:ilvl="0" w:tplc="08130005">
      <w:start w:val="1"/>
      <w:numFmt w:val="bullet"/>
      <w:lvlText w:val=""/>
      <w:lvlJc w:val="left"/>
      <w:pPr>
        <w:ind w:left="720" w:hanging="360"/>
      </w:pPr>
      <w:rPr>
        <w:rFonts w:ascii="Wingdings" w:hAnsi="Wingdings" w:cs="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9DC50A7"/>
    <w:multiLevelType w:val="hybridMultilevel"/>
    <w:tmpl w:val="F2403332"/>
    <w:lvl w:ilvl="0" w:tplc="7100AE30">
      <w:start w:val="3"/>
      <w:numFmt w:val="bullet"/>
      <w:lvlText w:val=""/>
      <w:lvlJc w:val="left"/>
      <w:pPr>
        <w:ind w:left="1440" w:hanging="360"/>
      </w:pPr>
      <w:rPr>
        <w:rFonts w:ascii="Symbol" w:eastAsiaTheme="minorEastAsia" w:hAnsi="Symbol"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0" w15:restartNumberingAfterBreak="0">
    <w:nsid w:val="7DC24403"/>
    <w:multiLevelType w:val="hybridMultilevel"/>
    <w:tmpl w:val="D0D413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9"/>
  </w:num>
  <w:num w:numId="2">
    <w:abstractNumId w:val="2"/>
  </w:num>
  <w:num w:numId="3">
    <w:abstractNumId w:val="10"/>
  </w:num>
  <w:num w:numId="4">
    <w:abstractNumId w:val="17"/>
  </w:num>
  <w:num w:numId="5">
    <w:abstractNumId w:val="18"/>
  </w:num>
  <w:num w:numId="6">
    <w:abstractNumId w:val="7"/>
  </w:num>
  <w:num w:numId="7">
    <w:abstractNumId w:val="11"/>
  </w:num>
  <w:num w:numId="8">
    <w:abstractNumId w:val="21"/>
  </w:num>
  <w:num w:numId="9">
    <w:abstractNumId w:val="8"/>
  </w:num>
  <w:num w:numId="10">
    <w:abstractNumId w:val="9"/>
  </w:num>
  <w:num w:numId="11">
    <w:abstractNumId w:val="26"/>
  </w:num>
  <w:num w:numId="12">
    <w:abstractNumId w:val="22"/>
  </w:num>
  <w:num w:numId="13">
    <w:abstractNumId w:val="29"/>
  </w:num>
  <w:num w:numId="14">
    <w:abstractNumId w:val="27"/>
  </w:num>
  <w:num w:numId="15">
    <w:abstractNumId w:val="1"/>
  </w:num>
  <w:num w:numId="16">
    <w:abstractNumId w:val="14"/>
  </w:num>
  <w:num w:numId="17">
    <w:abstractNumId w:val="15"/>
  </w:num>
  <w:num w:numId="18">
    <w:abstractNumId w:val="5"/>
  </w:num>
  <w:num w:numId="19">
    <w:abstractNumId w:val="16"/>
  </w:num>
  <w:num w:numId="20">
    <w:abstractNumId w:val="6"/>
  </w:num>
  <w:num w:numId="21">
    <w:abstractNumId w:val="25"/>
  </w:num>
  <w:num w:numId="22">
    <w:abstractNumId w:val="28"/>
  </w:num>
  <w:num w:numId="23">
    <w:abstractNumId w:val="20"/>
  </w:num>
  <w:num w:numId="24">
    <w:abstractNumId w:val="13"/>
  </w:num>
  <w:num w:numId="25">
    <w:abstractNumId w:val="23"/>
  </w:num>
  <w:num w:numId="26">
    <w:abstractNumId w:val="24"/>
  </w:num>
  <w:num w:numId="27">
    <w:abstractNumId w:val="0"/>
  </w:num>
  <w:num w:numId="28">
    <w:abstractNumId w:val="30"/>
  </w:num>
  <w:num w:numId="29">
    <w:abstractNumId w:val="4"/>
  </w:num>
  <w:num w:numId="30">
    <w:abstractNumId w:val="12"/>
  </w:num>
  <w:num w:numId="31">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o:colormru v:ext="edit" colors="#acc0c6"/>
    </o:shapedefaults>
  </w:hdrShapeDefault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E1"/>
    <w:rsid w:val="0000069F"/>
    <w:rsid w:val="000015DB"/>
    <w:rsid w:val="000024E6"/>
    <w:rsid w:val="00002914"/>
    <w:rsid w:val="00007C16"/>
    <w:rsid w:val="00007FC6"/>
    <w:rsid w:val="00011CEA"/>
    <w:rsid w:val="00012DB4"/>
    <w:rsid w:val="00014836"/>
    <w:rsid w:val="000167CC"/>
    <w:rsid w:val="00017B46"/>
    <w:rsid w:val="00021750"/>
    <w:rsid w:val="000232E0"/>
    <w:rsid w:val="00024668"/>
    <w:rsid w:val="00024F0B"/>
    <w:rsid w:val="00027253"/>
    <w:rsid w:val="00031702"/>
    <w:rsid w:val="00031C31"/>
    <w:rsid w:val="0003249F"/>
    <w:rsid w:val="000331FB"/>
    <w:rsid w:val="000402B9"/>
    <w:rsid w:val="00041956"/>
    <w:rsid w:val="00041D58"/>
    <w:rsid w:val="00043A05"/>
    <w:rsid w:val="00043BEB"/>
    <w:rsid w:val="000442B4"/>
    <w:rsid w:val="00046756"/>
    <w:rsid w:val="00047C11"/>
    <w:rsid w:val="00050BBD"/>
    <w:rsid w:val="00050BF4"/>
    <w:rsid w:val="00055548"/>
    <w:rsid w:val="00057AA1"/>
    <w:rsid w:val="000604EA"/>
    <w:rsid w:val="00060878"/>
    <w:rsid w:val="000608BE"/>
    <w:rsid w:val="00060B73"/>
    <w:rsid w:val="000625A1"/>
    <w:rsid w:val="00063F37"/>
    <w:rsid w:val="00067F63"/>
    <w:rsid w:val="00067FB3"/>
    <w:rsid w:val="000708A2"/>
    <w:rsid w:val="000709CC"/>
    <w:rsid w:val="000712E5"/>
    <w:rsid w:val="0007149E"/>
    <w:rsid w:val="000718BC"/>
    <w:rsid w:val="00071F1D"/>
    <w:rsid w:val="00072463"/>
    <w:rsid w:val="00073426"/>
    <w:rsid w:val="0007453B"/>
    <w:rsid w:val="00075B7D"/>
    <w:rsid w:val="00076B69"/>
    <w:rsid w:val="00077BB7"/>
    <w:rsid w:val="00081A99"/>
    <w:rsid w:val="0008219A"/>
    <w:rsid w:val="00083496"/>
    <w:rsid w:val="00083DAF"/>
    <w:rsid w:val="00086765"/>
    <w:rsid w:val="00086A7C"/>
    <w:rsid w:val="00090421"/>
    <w:rsid w:val="00091746"/>
    <w:rsid w:val="0009283F"/>
    <w:rsid w:val="000928DA"/>
    <w:rsid w:val="00095C8C"/>
    <w:rsid w:val="000971AC"/>
    <w:rsid w:val="000974CD"/>
    <w:rsid w:val="000977A0"/>
    <w:rsid w:val="000A1236"/>
    <w:rsid w:val="000A172E"/>
    <w:rsid w:val="000A2D7B"/>
    <w:rsid w:val="000A48D9"/>
    <w:rsid w:val="000A6F7F"/>
    <w:rsid w:val="000B1E8B"/>
    <w:rsid w:val="000B28FD"/>
    <w:rsid w:val="000B2F01"/>
    <w:rsid w:val="000B4984"/>
    <w:rsid w:val="000B4AA4"/>
    <w:rsid w:val="000B7E3A"/>
    <w:rsid w:val="000C194F"/>
    <w:rsid w:val="000C1C92"/>
    <w:rsid w:val="000C28B7"/>
    <w:rsid w:val="000C48E9"/>
    <w:rsid w:val="000C73B3"/>
    <w:rsid w:val="000D0DAA"/>
    <w:rsid w:val="000D34AF"/>
    <w:rsid w:val="000D3988"/>
    <w:rsid w:val="000D39CA"/>
    <w:rsid w:val="000D3C57"/>
    <w:rsid w:val="000D3C93"/>
    <w:rsid w:val="000D5EE8"/>
    <w:rsid w:val="000D6E22"/>
    <w:rsid w:val="000D7594"/>
    <w:rsid w:val="000D7AEC"/>
    <w:rsid w:val="000E0A29"/>
    <w:rsid w:val="000E1CC7"/>
    <w:rsid w:val="000E2824"/>
    <w:rsid w:val="000E3F6A"/>
    <w:rsid w:val="000E4D11"/>
    <w:rsid w:val="000E4E3E"/>
    <w:rsid w:val="000E4E5E"/>
    <w:rsid w:val="000E553B"/>
    <w:rsid w:val="000E6110"/>
    <w:rsid w:val="000E7BE4"/>
    <w:rsid w:val="000F1CB5"/>
    <w:rsid w:val="000F1CCD"/>
    <w:rsid w:val="000F4285"/>
    <w:rsid w:val="000F7736"/>
    <w:rsid w:val="00100227"/>
    <w:rsid w:val="00101377"/>
    <w:rsid w:val="00101F67"/>
    <w:rsid w:val="001027D5"/>
    <w:rsid w:val="00105566"/>
    <w:rsid w:val="00106FF8"/>
    <w:rsid w:val="00107288"/>
    <w:rsid w:val="001077CE"/>
    <w:rsid w:val="0011061E"/>
    <w:rsid w:val="00111AF0"/>
    <w:rsid w:val="001132F6"/>
    <w:rsid w:val="001136B4"/>
    <w:rsid w:val="00117F3C"/>
    <w:rsid w:val="00120EEC"/>
    <w:rsid w:val="00122233"/>
    <w:rsid w:val="001222B3"/>
    <w:rsid w:val="00122E8E"/>
    <w:rsid w:val="00123BEB"/>
    <w:rsid w:val="00123C1B"/>
    <w:rsid w:val="001250A0"/>
    <w:rsid w:val="00125236"/>
    <w:rsid w:val="00131C70"/>
    <w:rsid w:val="00134556"/>
    <w:rsid w:val="001346C3"/>
    <w:rsid w:val="00135D60"/>
    <w:rsid w:val="0013698F"/>
    <w:rsid w:val="001403C6"/>
    <w:rsid w:val="001404A4"/>
    <w:rsid w:val="0014171E"/>
    <w:rsid w:val="00142D21"/>
    <w:rsid w:val="00143008"/>
    <w:rsid w:val="001438E0"/>
    <w:rsid w:val="00144D2A"/>
    <w:rsid w:val="00145F57"/>
    <w:rsid w:val="00150AAE"/>
    <w:rsid w:val="0015121D"/>
    <w:rsid w:val="00154463"/>
    <w:rsid w:val="001549FF"/>
    <w:rsid w:val="00157A9D"/>
    <w:rsid w:val="0016049C"/>
    <w:rsid w:val="00162B55"/>
    <w:rsid w:val="001636B3"/>
    <w:rsid w:val="00164BC2"/>
    <w:rsid w:val="00164CCB"/>
    <w:rsid w:val="0016784D"/>
    <w:rsid w:val="00167BA2"/>
    <w:rsid w:val="00170D0C"/>
    <w:rsid w:val="00170D32"/>
    <w:rsid w:val="001736B3"/>
    <w:rsid w:val="001742E4"/>
    <w:rsid w:val="00181C77"/>
    <w:rsid w:val="00182E57"/>
    <w:rsid w:val="00183F33"/>
    <w:rsid w:val="00186BC0"/>
    <w:rsid w:val="00187233"/>
    <w:rsid w:val="00187A57"/>
    <w:rsid w:val="00187D53"/>
    <w:rsid w:val="001916A5"/>
    <w:rsid w:val="00196240"/>
    <w:rsid w:val="00197E6E"/>
    <w:rsid w:val="001A539C"/>
    <w:rsid w:val="001A566E"/>
    <w:rsid w:val="001A61BB"/>
    <w:rsid w:val="001B1D89"/>
    <w:rsid w:val="001B2170"/>
    <w:rsid w:val="001B2CDB"/>
    <w:rsid w:val="001B30FD"/>
    <w:rsid w:val="001B4AB0"/>
    <w:rsid w:val="001B5A14"/>
    <w:rsid w:val="001C0D61"/>
    <w:rsid w:val="001D1B3D"/>
    <w:rsid w:val="001D535E"/>
    <w:rsid w:val="001D5ADE"/>
    <w:rsid w:val="001D654A"/>
    <w:rsid w:val="001E0F92"/>
    <w:rsid w:val="001E25F9"/>
    <w:rsid w:val="001E2704"/>
    <w:rsid w:val="001E2B9E"/>
    <w:rsid w:val="001E377C"/>
    <w:rsid w:val="001E4E25"/>
    <w:rsid w:val="001E53F9"/>
    <w:rsid w:val="001E66A1"/>
    <w:rsid w:val="001F5D36"/>
    <w:rsid w:val="001F7326"/>
    <w:rsid w:val="001F7D61"/>
    <w:rsid w:val="002001F0"/>
    <w:rsid w:val="00201B52"/>
    <w:rsid w:val="0020398E"/>
    <w:rsid w:val="00203AE4"/>
    <w:rsid w:val="0020584D"/>
    <w:rsid w:val="00206095"/>
    <w:rsid w:val="00211045"/>
    <w:rsid w:val="00211FF0"/>
    <w:rsid w:val="002126CA"/>
    <w:rsid w:val="00212AD1"/>
    <w:rsid w:val="00216DB3"/>
    <w:rsid w:val="002231EC"/>
    <w:rsid w:val="0022325E"/>
    <w:rsid w:val="002237B4"/>
    <w:rsid w:val="002258EF"/>
    <w:rsid w:val="00226EEE"/>
    <w:rsid w:val="002306EB"/>
    <w:rsid w:val="00231FE8"/>
    <w:rsid w:val="00233C4E"/>
    <w:rsid w:val="00234915"/>
    <w:rsid w:val="00240D68"/>
    <w:rsid w:val="00241441"/>
    <w:rsid w:val="00242F8E"/>
    <w:rsid w:val="00242FC9"/>
    <w:rsid w:val="002458E4"/>
    <w:rsid w:val="00245B0E"/>
    <w:rsid w:val="00245C48"/>
    <w:rsid w:val="002468C7"/>
    <w:rsid w:val="00247BEB"/>
    <w:rsid w:val="00250D4A"/>
    <w:rsid w:val="0025111D"/>
    <w:rsid w:val="00252101"/>
    <w:rsid w:val="00252352"/>
    <w:rsid w:val="00253FCE"/>
    <w:rsid w:val="002543FD"/>
    <w:rsid w:val="00254E26"/>
    <w:rsid w:val="00255088"/>
    <w:rsid w:val="002611F0"/>
    <w:rsid w:val="00261D46"/>
    <w:rsid w:val="00266F77"/>
    <w:rsid w:val="0026784B"/>
    <w:rsid w:val="00271FF5"/>
    <w:rsid w:val="00272C50"/>
    <w:rsid w:val="00273897"/>
    <w:rsid w:val="00274DC5"/>
    <w:rsid w:val="00275C7A"/>
    <w:rsid w:val="00276B9F"/>
    <w:rsid w:val="00277729"/>
    <w:rsid w:val="00283283"/>
    <w:rsid w:val="00283CBA"/>
    <w:rsid w:val="00284E0A"/>
    <w:rsid w:val="00286449"/>
    <w:rsid w:val="002867C7"/>
    <w:rsid w:val="00287057"/>
    <w:rsid w:val="00290836"/>
    <w:rsid w:val="002910A5"/>
    <w:rsid w:val="0029169F"/>
    <w:rsid w:val="00294076"/>
    <w:rsid w:val="0029494E"/>
    <w:rsid w:val="00294CAF"/>
    <w:rsid w:val="00294DC3"/>
    <w:rsid w:val="00296B7E"/>
    <w:rsid w:val="002A00CE"/>
    <w:rsid w:val="002A08D9"/>
    <w:rsid w:val="002A287E"/>
    <w:rsid w:val="002A2ABC"/>
    <w:rsid w:val="002A371A"/>
    <w:rsid w:val="002A43F2"/>
    <w:rsid w:val="002A6539"/>
    <w:rsid w:val="002A669A"/>
    <w:rsid w:val="002A68AE"/>
    <w:rsid w:val="002B04C9"/>
    <w:rsid w:val="002B2592"/>
    <w:rsid w:val="002B25FC"/>
    <w:rsid w:val="002B3F03"/>
    <w:rsid w:val="002C01D8"/>
    <w:rsid w:val="002C0BCB"/>
    <w:rsid w:val="002C18F4"/>
    <w:rsid w:val="002C3A56"/>
    <w:rsid w:val="002C3F38"/>
    <w:rsid w:val="002C764E"/>
    <w:rsid w:val="002C7680"/>
    <w:rsid w:val="002D07CA"/>
    <w:rsid w:val="002D08CD"/>
    <w:rsid w:val="002D17B5"/>
    <w:rsid w:val="002D2DB1"/>
    <w:rsid w:val="002D3372"/>
    <w:rsid w:val="002D553E"/>
    <w:rsid w:val="002D7946"/>
    <w:rsid w:val="002E3B89"/>
    <w:rsid w:val="002E6980"/>
    <w:rsid w:val="002E7E79"/>
    <w:rsid w:val="002F0B35"/>
    <w:rsid w:val="002F0C00"/>
    <w:rsid w:val="002F141D"/>
    <w:rsid w:val="002F18AE"/>
    <w:rsid w:val="002F1A9B"/>
    <w:rsid w:val="002F1FA7"/>
    <w:rsid w:val="002F3B63"/>
    <w:rsid w:val="002F51C2"/>
    <w:rsid w:val="002F5657"/>
    <w:rsid w:val="002F5D1E"/>
    <w:rsid w:val="002F65FA"/>
    <w:rsid w:val="002F706E"/>
    <w:rsid w:val="00301336"/>
    <w:rsid w:val="00302108"/>
    <w:rsid w:val="00302188"/>
    <w:rsid w:val="0030333D"/>
    <w:rsid w:val="00303718"/>
    <w:rsid w:val="00303E33"/>
    <w:rsid w:val="0030419B"/>
    <w:rsid w:val="003050E6"/>
    <w:rsid w:val="00313E70"/>
    <w:rsid w:val="003146BD"/>
    <w:rsid w:val="00314ED9"/>
    <w:rsid w:val="003151F0"/>
    <w:rsid w:val="00315E62"/>
    <w:rsid w:val="003160F0"/>
    <w:rsid w:val="00317A39"/>
    <w:rsid w:val="00317FFB"/>
    <w:rsid w:val="00321089"/>
    <w:rsid w:val="00322029"/>
    <w:rsid w:val="00322100"/>
    <w:rsid w:val="003241E9"/>
    <w:rsid w:val="00324738"/>
    <w:rsid w:val="003253BB"/>
    <w:rsid w:val="00326BAF"/>
    <w:rsid w:val="0033447B"/>
    <w:rsid w:val="00335243"/>
    <w:rsid w:val="00335836"/>
    <w:rsid w:val="00336E24"/>
    <w:rsid w:val="0034024B"/>
    <w:rsid w:val="003402AC"/>
    <w:rsid w:val="00343811"/>
    <w:rsid w:val="00345D92"/>
    <w:rsid w:val="00346475"/>
    <w:rsid w:val="00346E1E"/>
    <w:rsid w:val="003512EA"/>
    <w:rsid w:val="00351A8A"/>
    <w:rsid w:val="00351C22"/>
    <w:rsid w:val="0035457B"/>
    <w:rsid w:val="0035459F"/>
    <w:rsid w:val="00357C7D"/>
    <w:rsid w:val="00357D42"/>
    <w:rsid w:val="00361BD2"/>
    <w:rsid w:val="0036275C"/>
    <w:rsid w:val="00363464"/>
    <w:rsid w:val="00363EFC"/>
    <w:rsid w:val="0036451E"/>
    <w:rsid w:val="00365652"/>
    <w:rsid w:val="003714AA"/>
    <w:rsid w:val="00372424"/>
    <w:rsid w:val="00372812"/>
    <w:rsid w:val="00374E36"/>
    <w:rsid w:val="00374F3D"/>
    <w:rsid w:val="00380587"/>
    <w:rsid w:val="0038073D"/>
    <w:rsid w:val="003809A2"/>
    <w:rsid w:val="003825F9"/>
    <w:rsid w:val="00384B68"/>
    <w:rsid w:val="00386965"/>
    <w:rsid w:val="003869C7"/>
    <w:rsid w:val="00386E7A"/>
    <w:rsid w:val="00387701"/>
    <w:rsid w:val="0039079B"/>
    <w:rsid w:val="00391C2E"/>
    <w:rsid w:val="00393879"/>
    <w:rsid w:val="00394F25"/>
    <w:rsid w:val="003A11F6"/>
    <w:rsid w:val="003A3526"/>
    <w:rsid w:val="003A5F65"/>
    <w:rsid w:val="003A6EA6"/>
    <w:rsid w:val="003B2618"/>
    <w:rsid w:val="003B6DA0"/>
    <w:rsid w:val="003B72D2"/>
    <w:rsid w:val="003C1D4F"/>
    <w:rsid w:val="003C3CF0"/>
    <w:rsid w:val="003D19AF"/>
    <w:rsid w:val="003D3504"/>
    <w:rsid w:val="003D5F56"/>
    <w:rsid w:val="003E2230"/>
    <w:rsid w:val="003E2FE8"/>
    <w:rsid w:val="003E62B4"/>
    <w:rsid w:val="003E6AD4"/>
    <w:rsid w:val="003E6DF8"/>
    <w:rsid w:val="003E7043"/>
    <w:rsid w:val="003F0F6D"/>
    <w:rsid w:val="003F16B3"/>
    <w:rsid w:val="003F204A"/>
    <w:rsid w:val="003F20F9"/>
    <w:rsid w:val="003F3443"/>
    <w:rsid w:val="003F4C53"/>
    <w:rsid w:val="003F5D39"/>
    <w:rsid w:val="003F6176"/>
    <w:rsid w:val="003F6CA9"/>
    <w:rsid w:val="003F7DD2"/>
    <w:rsid w:val="00400D5D"/>
    <w:rsid w:val="00402DDD"/>
    <w:rsid w:val="00410B1F"/>
    <w:rsid w:val="00411E04"/>
    <w:rsid w:val="00412957"/>
    <w:rsid w:val="00413610"/>
    <w:rsid w:val="004138AF"/>
    <w:rsid w:val="004142A3"/>
    <w:rsid w:val="00414C1B"/>
    <w:rsid w:val="004213A5"/>
    <w:rsid w:val="00421D01"/>
    <w:rsid w:val="00422E7F"/>
    <w:rsid w:val="0042408B"/>
    <w:rsid w:val="00424500"/>
    <w:rsid w:val="00425CD6"/>
    <w:rsid w:val="004268A0"/>
    <w:rsid w:val="00426B5A"/>
    <w:rsid w:val="00427E64"/>
    <w:rsid w:val="0043088B"/>
    <w:rsid w:val="00434069"/>
    <w:rsid w:val="0043484C"/>
    <w:rsid w:val="004354FC"/>
    <w:rsid w:val="0044037A"/>
    <w:rsid w:val="00440957"/>
    <w:rsid w:val="00441D61"/>
    <w:rsid w:val="00443208"/>
    <w:rsid w:val="00445536"/>
    <w:rsid w:val="0044572F"/>
    <w:rsid w:val="00445882"/>
    <w:rsid w:val="0044723E"/>
    <w:rsid w:val="004534C8"/>
    <w:rsid w:val="00456372"/>
    <w:rsid w:val="004577C9"/>
    <w:rsid w:val="00461F63"/>
    <w:rsid w:val="00463AC5"/>
    <w:rsid w:val="00463E52"/>
    <w:rsid w:val="0046473A"/>
    <w:rsid w:val="004649EB"/>
    <w:rsid w:val="00464D3B"/>
    <w:rsid w:val="0046627A"/>
    <w:rsid w:val="0046678C"/>
    <w:rsid w:val="00470F48"/>
    <w:rsid w:val="00475E9F"/>
    <w:rsid w:val="00476C31"/>
    <w:rsid w:val="00476D54"/>
    <w:rsid w:val="00476D74"/>
    <w:rsid w:val="00481E11"/>
    <w:rsid w:val="00482FD3"/>
    <w:rsid w:val="00484180"/>
    <w:rsid w:val="00486BA8"/>
    <w:rsid w:val="00486F67"/>
    <w:rsid w:val="00487F20"/>
    <w:rsid w:val="00487FD3"/>
    <w:rsid w:val="00490A9E"/>
    <w:rsid w:val="00491081"/>
    <w:rsid w:val="00492704"/>
    <w:rsid w:val="00492B70"/>
    <w:rsid w:val="004A0CAC"/>
    <w:rsid w:val="004A402A"/>
    <w:rsid w:val="004A474B"/>
    <w:rsid w:val="004A534C"/>
    <w:rsid w:val="004A7A02"/>
    <w:rsid w:val="004A7EFE"/>
    <w:rsid w:val="004B1E8D"/>
    <w:rsid w:val="004B2878"/>
    <w:rsid w:val="004B6471"/>
    <w:rsid w:val="004C0D5C"/>
    <w:rsid w:val="004C1710"/>
    <w:rsid w:val="004C2A0D"/>
    <w:rsid w:val="004C2FB5"/>
    <w:rsid w:val="004C520C"/>
    <w:rsid w:val="004C5B7F"/>
    <w:rsid w:val="004D24CE"/>
    <w:rsid w:val="004D2E55"/>
    <w:rsid w:val="004D4235"/>
    <w:rsid w:val="004D6AA1"/>
    <w:rsid w:val="004E009F"/>
    <w:rsid w:val="004E0F35"/>
    <w:rsid w:val="004E310E"/>
    <w:rsid w:val="004E3F84"/>
    <w:rsid w:val="004E4CC1"/>
    <w:rsid w:val="004E639E"/>
    <w:rsid w:val="004F313D"/>
    <w:rsid w:val="004F4C8F"/>
    <w:rsid w:val="004F529C"/>
    <w:rsid w:val="004F5BFD"/>
    <w:rsid w:val="004F72BA"/>
    <w:rsid w:val="004F77A9"/>
    <w:rsid w:val="0050099D"/>
    <w:rsid w:val="00501AE1"/>
    <w:rsid w:val="0050251C"/>
    <w:rsid w:val="00502560"/>
    <w:rsid w:val="00503260"/>
    <w:rsid w:val="00504E63"/>
    <w:rsid w:val="00507526"/>
    <w:rsid w:val="00510BD8"/>
    <w:rsid w:val="00511474"/>
    <w:rsid w:val="005124A3"/>
    <w:rsid w:val="00513C25"/>
    <w:rsid w:val="00513D8D"/>
    <w:rsid w:val="0051625A"/>
    <w:rsid w:val="00520FB9"/>
    <w:rsid w:val="00521FB6"/>
    <w:rsid w:val="0052312B"/>
    <w:rsid w:val="0052428E"/>
    <w:rsid w:val="00524746"/>
    <w:rsid w:val="005273C7"/>
    <w:rsid w:val="00527C65"/>
    <w:rsid w:val="00530693"/>
    <w:rsid w:val="005309BD"/>
    <w:rsid w:val="00530A66"/>
    <w:rsid w:val="00531AC7"/>
    <w:rsid w:val="005332B3"/>
    <w:rsid w:val="0053340E"/>
    <w:rsid w:val="00535823"/>
    <w:rsid w:val="00535A51"/>
    <w:rsid w:val="005415D4"/>
    <w:rsid w:val="00542AFF"/>
    <w:rsid w:val="00543CA2"/>
    <w:rsid w:val="0054427E"/>
    <w:rsid w:val="00544344"/>
    <w:rsid w:val="00547B57"/>
    <w:rsid w:val="0055214B"/>
    <w:rsid w:val="00552A59"/>
    <w:rsid w:val="00552D7F"/>
    <w:rsid w:val="00552E88"/>
    <w:rsid w:val="00555360"/>
    <w:rsid w:val="005556BB"/>
    <w:rsid w:val="00564CF0"/>
    <w:rsid w:val="00566438"/>
    <w:rsid w:val="00566E40"/>
    <w:rsid w:val="00567631"/>
    <w:rsid w:val="00570379"/>
    <w:rsid w:val="00573069"/>
    <w:rsid w:val="00574886"/>
    <w:rsid w:val="0057634E"/>
    <w:rsid w:val="005776AA"/>
    <w:rsid w:val="00577D82"/>
    <w:rsid w:val="00581240"/>
    <w:rsid w:val="00582F53"/>
    <w:rsid w:val="005846DE"/>
    <w:rsid w:val="00585506"/>
    <w:rsid w:val="00590F18"/>
    <w:rsid w:val="0059227B"/>
    <w:rsid w:val="00593C71"/>
    <w:rsid w:val="00594215"/>
    <w:rsid w:val="00596126"/>
    <w:rsid w:val="005A242E"/>
    <w:rsid w:val="005A279A"/>
    <w:rsid w:val="005A7A89"/>
    <w:rsid w:val="005B0D62"/>
    <w:rsid w:val="005B1700"/>
    <w:rsid w:val="005B5ED7"/>
    <w:rsid w:val="005B7E37"/>
    <w:rsid w:val="005C2D10"/>
    <w:rsid w:val="005C49EA"/>
    <w:rsid w:val="005D02A3"/>
    <w:rsid w:val="005D0449"/>
    <w:rsid w:val="005D045C"/>
    <w:rsid w:val="005D2C20"/>
    <w:rsid w:val="005D3311"/>
    <w:rsid w:val="005D74B9"/>
    <w:rsid w:val="005D7AF9"/>
    <w:rsid w:val="005E33B7"/>
    <w:rsid w:val="005E402D"/>
    <w:rsid w:val="005E4197"/>
    <w:rsid w:val="005E499A"/>
    <w:rsid w:val="005E4C50"/>
    <w:rsid w:val="005E7A7E"/>
    <w:rsid w:val="005F2BCB"/>
    <w:rsid w:val="005F3ACE"/>
    <w:rsid w:val="00601655"/>
    <w:rsid w:val="00601932"/>
    <w:rsid w:val="00601F03"/>
    <w:rsid w:val="00605073"/>
    <w:rsid w:val="006062DB"/>
    <w:rsid w:val="00606835"/>
    <w:rsid w:val="00611CB5"/>
    <w:rsid w:val="00611FE8"/>
    <w:rsid w:val="006133ED"/>
    <w:rsid w:val="006135AA"/>
    <w:rsid w:val="00613843"/>
    <w:rsid w:val="00613FBE"/>
    <w:rsid w:val="006157BA"/>
    <w:rsid w:val="00616466"/>
    <w:rsid w:val="00616494"/>
    <w:rsid w:val="00617AAA"/>
    <w:rsid w:val="0062134C"/>
    <w:rsid w:val="006223DB"/>
    <w:rsid w:val="00631115"/>
    <w:rsid w:val="006314D0"/>
    <w:rsid w:val="00632A6E"/>
    <w:rsid w:val="0063398D"/>
    <w:rsid w:val="00633AFC"/>
    <w:rsid w:val="00636204"/>
    <w:rsid w:val="00636BC5"/>
    <w:rsid w:val="006374ED"/>
    <w:rsid w:val="00641816"/>
    <w:rsid w:val="006425BD"/>
    <w:rsid w:val="00644943"/>
    <w:rsid w:val="00645890"/>
    <w:rsid w:val="0064646C"/>
    <w:rsid w:val="00650181"/>
    <w:rsid w:val="0065184D"/>
    <w:rsid w:val="00651CEF"/>
    <w:rsid w:val="006525C2"/>
    <w:rsid w:val="0065385A"/>
    <w:rsid w:val="00654464"/>
    <w:rsid w:val="00654981"/>
    <w:rsid w:val="006560E0"/>
    <w:rsid w:val="00657ED0"/>
    <w:rsid w:val="00660B14"/>
    <w:rsid w:val="00661EE9"/>
    <w:rsid w:val="00663ED7"/>
    <w:rsid w:val="006644AD"/>
    <w:rsid w:val="0066731D"/>
    <w:rsid w:val="00670E39"/>
    <w:rsid w:val="00671F2D"/>
    <w:rsid w:val="006726DC"/>
    <w:rsid w:val="00672D72"/>
    <w:rsid w:val="006732AB"/>
    <w:rsid w:val="00673894"/>
    <w:rsid w:val="00674196"/>
    <w:rsid w:val="00674EA8"/>
    <w:rsid w:val="0067530A"/>
    <w:rsid w:val="00675610"/>
    <w:rsid w:val="00676BC0"/>
    <w:rsid w:val="00677CCC"/>
    <w:rsid w:val="00680004"/>
    <w:rsid w:val="0068036B"/>
    <w:rsid w:val="0068062F"/>
    <w:rsid w:val="00680C85"/>
    <w:rsid w:val="006819B3"/>
    <w:rsid w:val="006820BC"/>
    <w:rsid w:val="006849F2"/>
    <w:rsid w:val="006859CE"/>
    <w:rsid w:val="006860FB"/>
    <w:rsid w:val="00690019"/>
    <w:rsid w:val="00690498"/>
    <w:rsid w:val="00690B79"/>
    <w:rsid w:val="0069311E"/>
    <w:rsid w:val="006932BD"/>
    <w:rsid w:val="0069470F"/>
    <w:rsid w:val="006950F9"/>
    <w:rsid w:val="00696163"/>
    <w:rsid w:val="00696164"/>
    <w:rsid w:val="00696AA1"/>
    <w:rsid w:val="00696AC5"/>
    <w:rsid w:val="006976DA"/>
    <w:rsid w:val="006A0E0A"/>
    <w:rsid w:val="006A5D6A"/>
    <w:rsid w:val="006A7C86"/>
    <w:rsid w:val="006B39B3"/>
    <w:rsid w:val="006B4467"/>
    <w:rsid w:val="006B4D0F"/>
    <w:rsid w:val="006B55BD"/>
    <w:rsid w:val="006B6E8D"/>
    <w:rsid w:val="006B7723"/>
    <w:rsid w:val="006B7C79"/>
    <w:rsid w:val="006B7F24"/>
    <w:rsid w:val="006C0D2B"/>
    <w:rsid w:val="006C16C5"/>
    <w:rsid w:val="006C691F"/>
    <w:rsid w:val="006D1E11"/>
    <w:rsid w:val="006D3308"/>
    <w:rsid w:val="006D412D"/>
    <w:rsid w:val="006E0FED"/>
    <w:rsid w:val="006E1748"/>
    <w:rsid w:val="006E1AD6"/>
    <w:rsid w:val="006E2DEE"/>
    <w:rsid w:val="006E5778"/>
    <w:rsid w:val="006E5C20"/>
    <w:rsid w:val="006E75B4"/>
    <w:rsid w:val="006E7D47"/>
    <w:rsid w:val="006F0196"/>
    <w:rsid w:val="006F2BAE"/>
    <w:rsid w:val="006F3211"/>
    <w:rsid w:val="006F346C"/>
    <w:rsid w:val="006F5849"/>
    <w:rsid w:val="006F667D"/>
    <w:rsid w:val="006F7348"/>
    <w:rsid w:val="007013FB"/>
    <w:rsid w:val="00701D5F"/>
    <w:rsid w:val="00702434"/>
    <w:rsid w:val="007064FB"/>
    <w:rsid w:val="00706B0B"/>
    <w:rsid w:val="00706D64"/>
    <w:rsid w:val="00707359"/>
    <w:rsid w:val="00707432"/>
    <w:rsid w:val="007074F6"/>
    <w:rsid w:val="0070755F"/>
    <w:rsid w:val="007076AB"/>
    <w:rsid w:val="00707E86"/>
    <w:rsid w:val="00712526"/>
    <w:rsid w:val="007131EA"/>
    <w:rsid w:val="00714209"/>
    <w:rsid w:val="007153C4"/>
    <w:rsid w:val="007206CC"/>
    <w:rsid w:val="00721654"/>
    <w:rsid w:val="00721D87"/>
    <w:rsid w:val="0072253D"/>
    <w:rsid w:val="007227A0"/>
    <w:rsid w:val="007229D5"/>
    <w:rsid w:val="00722D16"/>
    <w:rsid w:val="00723110"/>
    <w:rsid w:val="00723243"/>
    <w:rsid w:val="00724EF8"/>
    <w:rsid w:val="00727452"/>
    <w:rsid w:val="007279E3"/>
    <w:rsid w:val="00730056"/>
    <w:rsid w:val="00730108"/>
    <w:rsid w:val="00731A1D"/>
    <w:rsid w:val="00732D8B"/>
    <w:rsid w:val="00733419"/>
    <w:rsid w:val="007337E6"/>
    <w:rsid w:val="0073409C"/>
    <w:rsid w:val="0073438C"/>
    <w:rsid w:val="007354E2"/>
    <w:rsid w:val="00736713"/>
    <w:rsid w:val="00736781"/>
    <w:rsid w:val="00737BB9"/>
    <w:rsid w:val="00740B90"/>
    <w:rsid w:val="0074119C"/>
    <w:rsid w:val="007427B1"/>
    <w:rsid w:val="00744969"/>
    <w:rsid w:val="00745EA7"/>
    <w:rsid w:val="0074783D"/>
    <w:rsid w:val="00751A31"/>
    <w:rsid w:val="00751FF6"/>
    <w:rsid w:val="00753A43"/>
    <w:rsid w:val="00754EF9"/>
    <w:rsid w:val="00755295"/>
    <w:rsid w:val="0075568B"/>
    <w:rsid w:val="00757140"/>
    <w:rsid w:val="00761888"/>
    <w:rsid w:val="00763DCF"/>
    <w:rsid w:val="00763F7D"/>
    <w:rsid w:val="0076748E"/>
    <w:rsid w:val="00767F17"/>
    <w:rsid w:val="007717A1"/>
    <w:rsid w:val="00771BCF"/>
    <w:rsid w:val="00771CA6"/>
    <w:rsid w:val="00772665"/>
    <w:rsid w:val="007745C7"/>
    <w:rsid w:val="0077649F"/>
    <w:rsid w:val="007769B1"/>
    <w:rsid w:val="00776BFE"/>
    <w:rsid w:val="007770FA"/>
    <w:rsid w:val="007804D7"/>
    <w:rsid w:val="00780B83"/>
    <w:rsid w:val="00780C18"/>
    <w:rsid w:val="007817C3"/>
    <w:rsid w:val="00783FC2"/>
    <w:rsid w:val="007845BE"/>
    <w:rsid w:val="0079261C"/>
    <w:rsid w:val="00793595"/>
    <w:rsid w:val="007936F8"/>
    <w:rsid w:val="00797892"/>
    <w:rsid w:val="007A0341"/>
    <w:rsid w:val="007A05A6"/>
    <w:rsid w:val="007A15FA"/>
    <w:rsid w:val="007A63DF"/>
    <w:rsid w:val="007A697F"/>
    <w:rsid w:val="007A7A22"/>
    <w:rsid w:val="007B0C2E"/>
    <w:rsid w:val="007B1038"/>
    <w:rsid w:val="007B1259"/>
    <w:rsid w:val="007B2405"/>
    <w:rsid w:val="007B6376"/>
    <w:rsid w:val="007C584F"/>
    <w:rsid w:val="007C604F"/>
    <w:rsid w:val="007C61D7"/>
    <w:rsid w:val="007C62AC"/>
    <w:rsid w:val="007C63FB"/>
    <w:rsid w:val="007D1CCC"/>
    <w:rsid w:val="007D25FA"/>
    <w:rsid w:val="007D453A"/>
    <w:rsid w:val="007D5CA2"/>
    <w:rsid w:val="007D6EFF"/>
    <w:rsid w:val="007E1812"/>
    <w:rsid w:val="007E1AF2"/>
    <w:rsid w:val="007E41BB"/>
    <w:rsid w:val="007E4F86"/>
    <w:rsid w:val="007E75EF"/>
    <w:rsid w:val="007F2905"/>
    <w:rsid w:val="007F332A"/>
    <w:rsid w:val="00800E01"/>
    <w:rsid w:val="008010DD"/>
    <w:rsid w:val="008020B5"/>
    <w:rsid w:val="008039C0"/>
    <w:rsid w:val="008043BF"/>
    <w:rsid w:val="00804D8A"/>
    <w:rsid w:val="00806506"/>
    <w:rsid w:val="0080685A"/>
    <w:rsid w:val="008074C9"/>
    <w:rsid w:val="00807F6B"/>
    <w:rsid w:val="008112D9"/>
    <w:rsid w:val="008114F0"/>
    <w:rsid w:val="0081280C"/>
    <w:rsid w:val="00814077"/>
    <w:rsid w:val="00814565"/>
    <w:rsid w:val="00814698"/>
    <w:rsid w:val="008158D9"/>
    <w:rsid w:val="00815DB3"/>
    <w:rsid w:val="008163C4"/>
    <w:rsid w:val="008164FD"/>
    <w:rsid w:val="00816980"/>
    <w:rsid w:val="00820558"/>
    <w:rsid w:val="008236E8"/>
    <w:rsid w:val="008258B1"/>
    <w:rsid w:val="00827BAC"/>
    <w:rsid w:val="0083169E"/>
    <w:rsid w:val="00832409"/>
    <w:rsid w:val="008346FF"/>
    <w:rsid w:val="0083720D"/>
    <w:rsid w:val="00842F68"/>
    <w:rsid w:val="00844AE2"/>
    <w:rsid w:val="0084558D"/>
    <w:rsid w:val="00845BBB"/>
    <w:rsid w:val="00846F58"/>
    <w:rsid w:val="0085043B"/>
    <w:rsid w:val="0086015D"/>
    <w:rsid w:val="00860934"/>
    <w:rsid w:val="00861029"/>
    <w:rsid w:val="0086191D"/>
    <w:rsid w:val="00863857"/>
    <w:rsid w:val="0086459F"/>
    <w:rsid w:val="00864FEE"/>
    <w:rsid w:val="00865FBE"/>
    <w:rsid w:val="0086650E"/>
    <w:rsid w:val="00866C94"/>
    <w:rsid w:val="008672B8"/>
    <w:rsid w:val="00870E4B"/>
    <w:rsid w:val="00873B98"/>
    <w:rsid w:val="00877A26"/>
    <w:rsid w:val="00880706"/>
    <w:rsid w:val="008815B9"/>
    <w:rsid w:val="0088299F"/>
    <w:rsid w:val="00885666"/>
    <w:rsid w:val="008865E5"/>
    <w:rsid w:val="00886CC9"/>
    <w:rsid w:val="00890752"/>
    <w:rsid w:val="008915C4"/>
    <w:rsid w:val="00891C45"/>
    <w:rsid w:val="00892934"/>
    <w:rsid w:val="0089435E"/>
    <w:rsid w:val="00894426"/>
    <w:rsid w:val="008947B9"/>
    <w:rsid w:val="00895161"/>
    <w:rsid w:val="0089644D"/>
    <w:rsid w:val="00897092"/>
    <w:rsid w:val="008A17E3"/>
    <w:rsid w:val="008A52EC"/>
    <w:rsid w:val="008A5AE4"/>
    <w:rsid w:val="008A7215"/>
    <w:rsid w:val="008B085C"/>
    <w:rsid w:val="008B0C50"/>
    <w:rsid w:val="008B24AB"/>
    <w:rsid w:val="008B564F"/>
    <w:rsid w:val="008B58EE"/>
    <w:rsid w:val="008B5C5B"/>
    <w:rsid w:val="008C0CFA"/>
    <w:rsid w:val="008C1B19"/>
    <w:rsid w:val="008C1EDE"/>
    <w:rsid w:val="008C3821"/>
    <w:rsid w:val="008C5CCD"/>
    <w:rsid w:val="008D16C8"/>
    <w:rsid w:val="008D29E0"/>
    <w:rsid w:val="008D2E33"/>
    <w:rsid w:val="008D5CE3"/>
    <w:rsid w:val="008D685C"/>
    <w:rsid w:val="008D696D"/>
    <w:rsid w:val="008D721F"/>
    <w:rsid w:val="008D773B"/>
    <w:rsid w:val="008E0009"/>
    <w:rsid w:val="008E2D2A"/>
    <w:rsid w:val="008E31E6"/>
    <w:rsid w:val="008E32DA"/>
    <w:rsid w:val="008E33BE"/>
    <w:rsid w:val="008E4636"/>
    <w:rsid w:val="008E4A96"/>
    <w:rsid w:val="008E4D22"/>
    <w:rsid w:val="008F27DF"/>
    <w:rsid w:val="008F3E98"/>
    <w:rsid w:val="008F75CB"/>
    <w:rsid w:val="00900A44"/>
    <w:rsid w:val="00901837"/>
    <w:rsid w:val="00901AD4"/>
    <w:rsid w:val="009023EA"/>
    <w:rsid w:val="0090369E"/>
    <w:rsid w:val="009117C6"/>
    <w:rsid w:val="00913A04"/>
    <w:rsid w:val="00913F44"/>
    <w:rsid w:val="00915D11"/>
    <w:rsid w:val="0091757E"/>
    <w:rsid w:val="00920A4D"/>
    <w:rsid w:val="00920AB8"/>
    <w:rsid w:val="009220FE"/>
    <w:rsid w:val="00923751"/>
    <w:rsid w:val="00926AB3"/>
    <w:rsid w:val="00926C3B"/>
    <w:rsid w:val="00927921"/>
    <w:rsid w:val="00930163"/>
    <w:rsid w:val="009314F0"/>
    <w:rsid w:val="00932F85"/>
    <w:rsid w:val="0093669A"/>
    <w:rsid w:val="00941064"/>
    <w:rsid w:val="0094242D"/>
    <w:rsid w:val="0094526F"/>
    <w:rsid w:val="009456A8"/>
    <w:rsid w:val="00945C1C"/>
    <w:rsid w:val="00945C8B"/>
    <w:rsid w:val="0095140B"/>
    <w:rsid w:val="00951829"/>
    <w:rsid w:val="0095187D"/>
    <w:rsid w:val="00951DD5"/>
    <w:rsid w:val="00952AE4"/>
    <w:rsid w:val="00954798"/>
    <w:rsid w:val="00955AB1"/>
    <w:rsid w:val="00956727"/>
    <w:rsid w:val="00957F60"/>
    <w:rsid w:val="00960CC3"/>
    <w:rsid w:val="00961522"/>
    <w:rsid w:val="009642ED"/>
    <w:rsid w:val="00964555"/>
    <w:rsid w:val="00964D55"/>
    <w:rsid w:val="00965B6E"/>
    <w:rsid w:val="009675BE"/>
    <w:rsid w:val="00967B7B"/>
    <w:rsid w:val="0097093E"/>
    <w:rsid w:val="00971B32"/>
    <w:rsid w:val="00971DBA"/>
    <w:rsid w:val="00971E3E"/>
    <w:rsid w:val="009724D5"/>
    <w:rsid w:val="0098046D"/>
    <w:rsid w:val="00980BF3"/>
    <w:rsid w:val="009833FD"/>
    <w:rsid w:val="009858E3"/>
    <w:rsid w:val="00986135"/>
    <w:rsid w:val="00986A26"/>
    <w:rsid w:val="0098748F"/>
    <w:rsid w:val="009901C1"/>
    <w:rsid w:val="0099040C"/>
    <w:rsid w:val="009906E7"/>
    <w:rsid w:val="00990E20"/>
    <w:rsid w:val="0099124F"/>
    <w:rsid w:val="009924EF"/>
    <w:rsid w:val="009A040E"/>
    <w:rsid w:val="009A3187"/>
    <w:rsid w:val="009A3B0D"/>
    <w:rsid w:val="009A3B3A"/>
    <w:rsid w:val="009A49A6"/>
    <w:rsid w:val="009A4B74"/>
    <w:rsid w:val="009A5D9E"/>
    <w:rsid w:val="009A7883"/>
    <w:rsid w:val="009B3034"/>
    <w:rsid w:val="009B4D24"/>
    <w:rsid w:val="009B5C30"/>
    <w:rsid w:val="009B61CC"/>
    <w:rsid w:val="009B675C"/>
    <w:rsid w:val="009C0F41"/>
    <w:rsid w:val="009C11CC"/>
    <w:rsid w:val="009C1BD8"/>
    <w:rsid w:val="009C22FB"/>
    <w:rsid w:val="009C2373"/>
    <w:rsid w:val="009C2EE0"/>
    <w:rsid w:val="009C3D8D"/>
    <w:rsid w:val="009C6300"/>
    <w:rsid w:val="009D0237"/>
    <w:rsid w:val="009D1FC3"/>
    <w:rsid w:val="009D30A0"/>
    <w:rsid w:val="009D414B"/>
    <w:rsid w:val="009D4934"/>
    <w:rsid w:val="009D49E7"/>
    <w:rsid w:val="009D5FBD"/>
    <w:rsid w:val="009D6789"/>
    <w:rsid w:val="009D6B5C"/>
    <w:rsid w:val="009E1DF5"/>
    <w:rsid w:val="009E3871"/>
    <w:rsid w:val="009E3DE3"/>
    <w:rsid w:val="009F23A1"/>
    <w:rsid w:val="009F3570"/>
    <w:rsid w:val="009F47EC"/>
    <w:rsid w:val="009F62EF"/>
    <w:rsid w:val="00A012AF"/>
    <w:rsid w:val="00A03B1D"/>
    <w:rsid w:val="00A04150"/>
    <w:rsid w:val="00A06950"/>
    <w:rsid w:val="00A0737B"/>
    <w:rsid w:val="00A0773A"/>
    <w:rsid w:val="00A07B1A"/>
    <w:rsid w:val="00A10B25"/>
    <w:rsid w:val="00A11339"/>
    <w:rsid w:val="00A123EC"/>
    <w:rsid w:val="00A1258A"/>
    <w:rsid w:val="00A12F7F"/>
    <w:rsid w:val="00A13BB0"/>
    <w:rsid w:val="00A13D8A"/>
    <w:rsid w:val="00A144BF"/>
    <w:rsid w:val="00A14C90"/>
    <w:rsid w:val="00A176AD"/>
    <w:rsid w:val="00A23271"/>
    <w:rsid w:val="00A24D51"/>
    <w:rsid w:val="00A251F7"/>
    <w:rsid w:val="00A256D5"/>
    <w:rsid w:val="00A26993"/>
    <w:rsid w:val="00A26C98"/>
    <w:rsid w:val="00A2721D"/>
    <w:rsid w:val="00A32B85"/>
    <w:rsid w:val="00A3598E"/>
    <w:rsid w:val="00A36CA0"/>
    <w:rsid w:val="00A403FF"/>
    <w:rsid w:val="00A4214E"/>
    <w:rsid w:val="00A467AD"/>
    <w:rsid w:val="00A47756"/>
    <w:rsid w:val="00A5121A"/>
    <w:rsid w:val="00A51294"/>
    <w:rsid w:val="00A552F4"/>
    <w:rsid w:val="00A576C6"/>
    <w:rsid w:val="00A60CBE"/>
    <w:rsid w:val="00A62217"/>
    <w:rsid w:val="00A628BA"/>
    <w:rsid w:val="00A70480"/>
    <w:rsid w:val="00A72505"/>
    <w:rsid w:val="00A74C4E"/>
    <w:rsid w:val="00A75DAB"/>
    <w:rsid w:val="00A7688C"/>
    <w:rsid w:val="00A77C0D"/>
    <w:rsid w:val="00A81FC0"/>
    <w:rsid w:val="00A834F9"/>
    <w:rsid w:val="00A83962"/>
    <w:rsid w:val="00A83E7E"/>
    <w:rsid w:val="00A865A9"/>
    <w:rsid w:val="00A928A8"/>
    <w:rsid w:val="00A951F3"/>
    <w:rsid w:val="00A95A3B"/>
    <w:rsid w:val="00A9747A"/>
    <w:rsid w:val="00AA2F81"/>
    <w:rsid w:val="00AA3502"/>
    <w:rsid w:val="00AA50A0"/>
    <w:rsid w:val="00AA540E"/>
    <w:rsid w:val="00AA5BF0"/>
    <w:rsid w:val="00AA7774"/>
    <w:rsid w:val="00AB00AA"/>
    <w:rsid w:val="00AB1364"/>
    <w:rsid w:val="00AB3A44"/>
    <w:rsid w:val="00AB45A6"/>
    <w:rsid w:val="00AB5E26"/>
    <w:rsid w:val="00AC1D4E"/>
    <w:rsid w:val="00AC1F54"/>
    <w:rsid w:val="00AC2938"/>
    <w:rsid w:val="00AC3CB4"/>
    <w:rsid w:val="00AC4B15"/>
    <w:rsid w:val="00AC5E81"/>
    <w:rsid w:val="00AD1BD8"/>
    <w:rsid w:val="00AD1E97"/>
    <w:rsid w:val="00AD40EF"/>
    <w:rsid w:val="00AD69EF"/>
    <w:rsid w:val="00AD6CA0"/>
    <w:rsid w:val="00AD6F05"/>
    <w:rsid w:val="00AE1F5F"/>
    <w:rsid w:val="00AE2FBA"/>
    <w:rsid w:val="00AE5F49"/>
    <w:rsid w:val="00AE62A7"/>
    <w:rsid w:val="00AF0F71"/>
    <w:rsid w:val="00AF1838"/>
    <w:rsid w:val="00AF2018"/>
    <w:rsid w:val="00AF2209"/>
    <w:rsid w:val="00AF232A"/>
    <w:rsid w:val="00AF2934"/>
    <w:rsid w:val="00AF4BF5"/>
    <w:rsid w:val="00AF6DAB"/>
    <w:rsid w:val="00AF7843"/>
    <w:rsid w:val="00B00F5D"/>
    <w:rsid w:val="00B0751B"/>
    <w:rsid w:val="00B10D5B"/>
    <w:rsid w:val="00B115BB"/>
    <w:rsid w:val="00B11659"/>
    <w:rsid w:val="00B11C32"/>
    <w:rsid w:val="00B14331"/>
    <w:rsid w:val="00B1463E"/>
    <w:rsid w:val="00B14776"/>
    <w:rsid w:val="00B14F57"/>
    <w:rsid w:val="00B15790"/>
    <w:rsid w:val="00B16C11"/>
    <w:rsid w:val="00B2327D"/>
    <w:rsid w:val="00B25711"/>
    <w:rsid w:val="00B2639D"/>
    <w:rsid w:val="00B34BD5"/>
    <w:rsid w:val="00B37D68"/>
    <w:rsid w:val="00B41803"/>
    <w:rsid w:val="00B41901"/>
    <w:rsid w:val="00B42DDC"/>
    <w:rsid w:val="00B460C5"/>
    <w:rsid w:val="00B47534"/>
    <w:rsid w:val="00B47B48"/>
    <w:rsid w:val="00B50042"/>
    <w:rsid w:val="00B52A66"/>
    <w:rsid w:val="00B52F25"/>
    <w:rsid w:val="00B54069"/>
    <w:rsid w:val="00B54368"/>
    <w:rsid w:val="00B55610"/>
    <w:rsid w:val="00B556A7"/>
    <w:rsid w:val="00B560A2"/>
    <w:rsid w:val="00B579B1"/>
    <w:rsid w:val="00B61065"/>
    <w:rsid w:val="00B617B5"/>
    <w:rsid w:val="00B62871"/>
    <w:rsid w:val="00B62D31"/>
    <w:rsid w:val="00B63E2B"/>
    <w:rsid w:val="00B64452"/>
    <w:rsid w:val="00B66891"/>
    <w:rsid w:val="00B674D8"/>
    <w:rsid w:val="00B675F2"/>
    <w:rsid w:val="00B67D7A"/>
    <w:rsid w:val="00B70560"/>
    <w:rsid w:val="00B74FF1"/>
    <w:rsid w:val="00B75D37"/>
    <w:rsid w:val="00B77AAC"/>
    <w:rsid w:val="00B8194B"/>
    <w:rsid w:val="00B8201B"/>
    <w:rsid w:val="00B90B0A"/>
    <w:rsid w:val="00B910F1"/>
    <w:rsid w:val="00B91176"/>
    <w:rsid w:val="00B915E8"/>
    <w:rsid w:val="00B9175A"/>
    <w:rsid w:val="00B93D9C"/>
    <w:rsid w:val="00B96396"/>
    <w:rsid w:val="00B97B7B"/>
    <w:rsid w:val="00BA018F"/>
    <w:rsid w:val="00BA3BF6"/>
    <w:rsid w:val="00BA4816"/>
    <w:rsid w:val="00BA5428"/>
    <w:rsid w:val="00BA7512"/>
    <w:rsid w:val="00BA7980"/>
    <w:rsid w:val="00BB02FD"/>
    <w:rsid w:val="00BB313E"/>
    <w:rsid w:val="00BB314B"/>
    <w:rsid w:val="00BB4DB9"/>
    <w:rsid w:val="00BB663E"/>
    <w:rsid w:val="00BC0F07"/>
    <w:rsid w:val="00BC6931"/>
    <w:rsid w:val="00BC6BD4"/>
    <w:rsid w:val="00BC739C"/>
    <w:rsid w:val="00BD115C"/>
    <w:rsid w:val="00BD1EF5"/>
    <w:rsid w:val="00BD6420"/>
    <w:rsid w:val="00BD673F"/>
    <w:rsid w:val="00BD6CDC"/>
    <w:rsid w:val="00BD7CCE"/>
    <w:rsid w:val="00BE0C49"/>
    <w:rsid w:val="00BE192F"/>
    <w:rsid w:val="00BE337E"/>
    <w:rsid w:val="00BE7C97"/>
    <w:rsid w:val="00BF1063"/>
    <w:rsid w:val="00BF382B"/>
    <w:rsid w:val="00BF4ADB"/>
    <w:rsid w:val="00BF5220"/>
    <w:rsid w:val="00BF5800"/>
    <w:rsid w:val="00BF5903"/>
    <w:rsid w:val="00BF7616"/>
    <w:rsid w:val="00BF7B55"/>
    <w:rsid w:val="00C00F26"/>
    <w:rsid w:val="00C02A36"/>
    <w:rsid w:val="00C02EF1"/>
    <w:rsid w:val="00C0327F"/>
    <w:rsid w:val="00C041E1"/>
    <w:rsid w:val="00C045F1"/>
    <w:rsid w:val="00C06632"/>
    <w:rsid w:val="00C07F24"/>
    <w:rsid w:val="00C116B3"/>
    <w:rsid w:val="00C123EE"/>
    <w:rsid w:val="00C12EEF"/>
    <w:rsid w:val="00C135B9"/>
    <w:rsid w:val="00C13D59"/>
    <w:rsid w:val="00C1485E"/>
    <w:rsid w:val="00C16ED3"/>
    <w:rsid w:val="00C2004F"/>
    <w:rsid w:val="00C21750"/>
    <w:rsid w:val="00C2199D"/>
    <w:rsid w:val="00C22100"/>
    <w:rsid w:val="00C22B59"/>
    <w:rsid w:val="00C23BA8"/>
    <w:rsid w:val="00C246E7"/>
    <w:rsid w:val="00C252A5"/>
    <w:rsid w:val="00C25951"/>
    <w:rsid w:val="00C25ABC"/>
    <w:rsid w:val="00C26E7F"/>
    <w:rsid w:val="00C31C8E"/>
    <w:rsid w:val="00C3259B"/>
    <w:rsid w:val="00C3304B"/>
    <w:rsid w:val="00C3325E"/>
    <w:rsid w:val="00C343CB"/>
    <w:rsid w:val="00C40899"/>
    <w:rsid w:val="00C41B0D"/>
    <w:rsid w:val="00C44F0F"/>
    <w:rsid w:val="00C45051"/>
    <w:rsid w:val="00C50817"/>
    <w:rsid w:val="00C50E95"/>
    <w:rsid w:val="00C51B07"/>
    <w:rsid w:val="00C520A2"/>
    <w:rsid w:val="00C546FC"/>
    <w:rsid w:val="00C55F7D"/>
    <w:rsid w:val="00C5643D"/>
    <w:rsid w:val="00C56B07"/>
    <w:rsid w:val="00C56D02"/>
    <w:rsid w:val="00C61277"/>
    <w:rsid w:val="00C622B8"/>
    <w:rsid w:val="00C63386"/>
    <w:rsid w:val="00C641A6"/>
    <w:rsid w:val="00C65314"/>
    <w:rsid w:val="00C65BAB"/>
    <w:rsid w:val="00C65D62"/>
    <w:rsid w:val="00C65D96"/>
    <w:rsid w:val="00C6683E"/>
    <w:rsid w:val="00C66C8F"/>
    <w:rsid w:val="00C66F26"/>
    <w:rsid w:val="00C67AEE"/>
    <w:rsid w:val="00C72A18"/>
    <w:rsid w:val="00C730AF"/>
    <w:rsid w:val="00C73CB6"/>
    <w:rsid w:val="00C7413D"/>
    <w:rsid w:val="00C7436F"/>
    <w:rsid w:val="00C75F46"/>
    <w:rsid w:val="00C75F51"/>
    <w:rsid w:val="00C7616F"/>
    <w:rsid w:val="00C80DD7"/>
    <w:rsid w:val="00C8414A"/>
    <w:rsid w:val="00C849BC"/>
    <w:rsid w:val="00C8591C"/>
    <w:rsid w:val="00C86BD0"/>
    <w:rsid w:val="00C975BB"/>
    <w:rsid w:val="00CA2E7E"/>
    <w:rsid w:val="00CA31BD"/>
    <w:rsid w:val="00CA3550"/>
    <w:rsid w:val="00CA37B0"/>
    <w:rsid w:val="00CA7912"/>
    <w:rsid w:val="00CA7FBA"/>
    <w:rsid w:val="00CB1798"/>
    <w:rsid w:val="00CB2F71"/>
    <w:rsid w:val="00CB38BD"/>
    <w:rsid w:val="00CB5BAF"/>
    <w:rsid w:val="00CB665B"/>
    <w:rsid w:val="00CC1A44"/>
    <w:rsid w:val="00CC43E5"/>
    <w:rsid w:val="00CC6008"/>
    <w:rsid w:val="00CC6CDB"/>
    <w:rsid w:val="00CC703B"/>
    <w:rsid w:val="00CD268E"/>
    <w:rsid w:val="00CD3942"/>
    <w:rsid w:val="00CD4473"/>
    <w:rsid w:val="00CD4494"/>
    <w:rsid w:val="00CD471D"/>
    <w:rsid w:val="00CD5657"/>
    <w:rsid w:val="00CD64FC"/>
    <w:rsid w:val="00CD7ADF"/>
    <w:rsid w:val="00CE0172"/>
    <w:rsid w:val="00CE11CD"/>
    <w:rsid w:val="00CE22AD"/>
    <w:rsid w:val="00CE2D3D"/>
    <w:rsid w:val="00CE35F2"/>
    <w:rsid w:val="00CE4C46"/>
    <w:rsid w:val="00CE566B"/>
    <w:rsid w:val="00CE5D05"/>
    <w:rsid w:val="00CE7284"/>
    <w:rsid w:val="00CF053E"/>
    <w:rsid w:val="00CF1D40"/>
    <w:rsid w:val="00CF20E3"/>
    <w:rsid w:val="00CF2918"/>
    <w:rsid w:val="00CF3AEE"/>
    <w:rsid w:val="00CF3DC4"/>
    <w:rsid w:val="00CF4FBD"/>
    <w:rsid w:val="00CF6018"/>
    <w:rsid w:val="00CF69D1"/>
    <w:rsid w:val="00CF7CB6"/>
    <w:rsid w:val="00CF7EE1"/>
    <w:rsid w:val="00D00A70"/>
    <w:rsid w:val="00D00D42"/>
    <w:rsid w:val="00D015BB"/>
    <w:rsid w:val="00D022DC"/>
    <w:rsid w:val="00D057EA"/>
    <w:rsid w:val="00D05807"/>
    <w:rsid w:val="00D05ADF"/>
    <w:rsid w:val="00D061FE"/>
    <w:rsid w:val="00D0734B"/>
    <w:rsid w:val="00D107A7"/>
    <w:rsid w:val="00D11A77"/>
    <w:rsid w:val="00D11BAE"/>
    <w:rsid w:val="00D1327B"/>
    <w:rsid w:val="00D13965"/>
    <w:rsid w:val="00D16FA1"/>
    <w:rsid w:val="00D17664"/>
    <w:rsid w:val="00D20840"/>
    <w:rsid w:val="00D22997"/>
    <w:rsid w:val="00D2437B"/>
    <w:rsid w:val="00D25344"/>
    <w:rsid w:val="00D25613"/>
    <w:rsid w:val="00D25AB2"/>
    <w:rsid w:val="00D25FEF"/>
    <w:rsid w:val="00D26CCF"/>
    <w:rsid w:val="00D26D4B"/>
    <w:rsid w:val="00D271D3"/>
    <w:rsid w:val="00D3078A"/>
    <w:rsid w:val="00D32577"/>
    <w:rsid w:val="00D33742"/>
    <w:rsid w:val="00D3416E"/>
    <w:rsid w:val="00D36A15"/>
    <w:rsid w:val="00D36E4E"/>
    <w:rsid w:val="00D37E70"/>
    <w:rsid w:val="00D37FF5"/>
    <w:rsid w:val="00D4056D"/>
    <w:rsid w:val="00D4096C"/>
    <w:rsid w:val="00D41433"/>
    <w:rsid w:val="00D439CE"/>
    <w:rsid w:val="00D45B65"/>
    <w:rsid w:val="00D47361"/>
    <w:rsid w:val="00D51623"/>
    <w:rsid w:val="00D53C10"/>
    <w:rsid w:val="00D56F94"/>
    <w:rsid w:val="00D5790F"/>
    <w:rsid w:val="00D57B49"/>
    <w:rsid w:val="00D60644"/>
    <w:rsid w:val="00D60B34"/>
    <w:rsid w:val="00D63857"/>
    <w:rsid w:val="00D73C8F"/>
    <w:rsid w:val="00D73FD6"/>
    <w:rsid w:val="00D74083"/>
    <w:rsid w:val="00D77965"/>
    <w:rsid w:val="00D77F55"/>
    <w:rsid w:val="00D8199C"/>
    <w:rsid w:val="00D82048"/>
    <w:rsid w:val="00D8267A"/>
    <w:rsid w:val="00D82EAB"/>
    <w:rsid w:val="00D85B72"/>
    <w:rsid w:val="00D868C9"/>
    <w:rsid w:val="00D90D5F"/>
    <w:rsid w:val="00D91854"/>
    <w:rsid w:val="00D92819"/>
    <w:rsid w:val="00D92B44"/>
    <w:rsid w:val="00D938BF"/>
    <w:rsid w:val="00D9396E"/>
    <w:rsid w:val="00D948E2"/>
    <w:rsid w:val="00D96D15"/>
    <w:rsid w:val="00D96F8F"/>
    <w:rsid w:val="00D9761A"/>
    <w:rsid w:val="00DA0E79"/>
    <w:rsid w:val="00DA122A"/>
    <w:rsid w:val="00DA45AF"/>
    <w:rsid w:val="00DA4ED8"/>
    <w:rsid w:val="00DA60D5"/>
    <w:rsid w:val="00DA60F1"/>
    <w:rsid w:val="00DB034E"/>
    <w:rsid w:val="00DB2AEA"/>
    <w:rsid w:val="00DB4250"/>
    <w:rsid w:val="00DB5473"/>
    <w:rsid w:val="00DB700F"/>
    <w:rsid w:val="00DC0397"/>
    <w:rsid w:val="00DC03F2"/>
    <w:rsid w:val="00DC0C1E"/>
    <w:rsid w:val="00DC0E2B"/>
    <w:rsid w:val="00DC11A7"/>
    <w:rsid w:val="00DC341F"/>
    <w:rsid w:val="00DC5C0D"/>
    <w:rsid w:val="00DD1FE6"/>
    <w:rsid w:val="00DD381E"/>
    <w:rsid w:val="00DD4640"/>
    <w:rsid w:val="00DD4D3B"/>
    <w:rsid w:val="00DD66DD"/>
    <w:rsid w:val="00DD6C16"/>
    <w:rsid w:val="00DD6F3D"/>
    <w:rsid w:val="00DD76C0"/>
    <w:rsid w:val="00DE1014"/>
    <w:rsid w:val="00DE152A"/>
    <w:rsid w:val="00DE1722"/>
    <w:rsid w:val="00DE357F"/>
    <w:rsid w:val="00DE3644"/>
    <w:rsid w:val="00DE5706"/>
    <w:rsid w:val="00DE5D5C"/>
    <w:rsid w:val="00DE7228"/>
    <w:rsid w:val="00DE7F71"/>
    <w:rsid w:val="00DF0448"/>
    <w:rsid w:val="00DF2612"/>
    <w:rsid w:val="00DF3F63"/>
    <w:rsid w:val="00DF4864"/>
    <w:rsid w:val="00DF5665"/>
    <w:rsid w:val="00DF7CF6"/>
    <w:rsid w:val="00E00C66"/>
    <w:rsid w:val="00E0218B"/>
    <w:rsid w:val="00E10115"/>
    <w:rsid w:val="00E10570"/>
    <w:rsid w:val="00E12438"/>
    <w:rsid w:val="00E12DE5"/>
    <w:rsid w:val="00E13484"/>
    <w:rsid w:val="00E1352C"/>
    <w:rsid w:val="00E13E15"/>
    <w:rsid w:val="00E231C4"/>
    <w:rsid w:val="00E23654"/>
    <w:rsid w:val="00E25010"/>
    <w:rsid w:val="00E27423"/>
    <w:rsid w:val="00E275FD"/>
    <w:rsid w:val="00E30498"/>
    <w:rsid w:val="00E30FFB"/>
    <w:rsid w:val="00E31DF6"/>
    <w:rsid w:val="00E32555"/>
    <w:rsid w:val="00E3357A"/>
    <w:rsid w:val="00E339D4"/>
    <w:rsid w:val="00E33E65"/>
    <w:rsid w:val="00E3490D"/>
    <w:rsid w:val="00E36988"/>
    <w:rsid w:val="00E36ECD"/>
    <w:rsid w:val="00E3796B"/>
    <w:rsid w:val="00E40664"/>
    <w:rsid w:val="00E41012"/>
    <w:rsid w:val="00E434A0"/>
    <w:rsid w:val="00E455A7"/>
    <w:rsid w:val="00E45DE7"/>
    <w:rsid w:val="00E46048"/>
    <w:rsid w:val="00E46A81"/>
    <w:rsid w:val="00E46C8E"/>
    <w:rsid w:val="00E46D75"/>
    <w:rsid w:val="00E46E41"/>
    <w:rsid w:val="00E47533"/>
    <w:rsid w:val="00E504D7"/>
    <w:rsid w:val="00E50B86"/>
    <w:rsid w:val="00E51257"/>
    <w:rsid w:val="00E51A9A"/>
    <w:rsid w:val="00E51B0B"/>
    <w:rsid w:val="00E51C66"/>
    <w:rsid w:val="00E52063"/>
    <w:rsid w:val="00E52F88"/>
    <w:rsid w:val="00E53BC3"/>
    <w:rsid w:val="00E5787A"/>
    <w:rsid w:val="00E6288E"/>
    <w:rsid w:val="00E629FA"/>
    <w:rsid w:val="00E631B9"/>
    <w:rsid w:val="00E70F82"/>
    <w:rsid w:val="00E77A35"/>
    <w:rsid w:val="00E80091"/>
    <w:rsid w:val="00E8108B"/>
    <w:rsid w:val="00E82D95"/>
    <w:rsid w:val="00E83E16"/>
    <w:rsid w:val="00E857EA"/>
    <w:rsid w:val="00E85B50"/>
    <w:rsid w:val="00E868C6"/>
    <w:rsid w:val="00E87D4A"/>
    <w:rsid w:val="00E90F84"/>
    <w:rsid w:val="00E92FE1"/>
    <w:rsid w:val="00E94B8B"/>
    <w:rsid w:val="00E95DDB"/>
    <w:rsid w:val="00E96586"/>
    <w:rsid w:val="00E96804"/>
    <w:rsid w:val="00E968CA"/>
    <w:rsid w:val="00E96F9D"/>
    <w:rsid w:val="00EA0150"/>
    <w:rsid w:val="00EA0F98"/>
    <w:rsid w:val="00EA183E"/>
    <w:rsid w:val="00EA46AD"/>
    <w:rsid w:val="00EA4F5F"/>
    <w:rsid w:val="00EA53C2"/>
    <w:rsid w:val="00EA624D"/>
    <w:rsid w:val="00EA77D0"/>
    <w:rsid w:val="00EB23E2"/>
    <w:rsid w:val="00EB3032"/>
    <w:rsid w:val="00EC28FD"/>
    <w:rsid w:val="00EC3C14"/>
    <w:rsid w:val="00EC6033"/>
    <w:rsid w:val="00EC6C5F"/>
    <w:rsid w:val="00ED0198"/>
    <w:rsid w:val="00ED1F0E"/>
    <w:rsid w:val="00ED20A5"/>
    <w:rsid w:val="00ED494A"/>
    <w:rsid w:val="00ED592B"/>
    <w:rsid w:val="00ED6C94"/>
    <w:rsid w:val="00ED6E49"/>
    <w:rsid w:val="00EE014D"/>
    <w:rsid w:val="00EE0F9C"/>
    <w:rsid w:val="00EE10BD"/>
    <w:rsid w:val="00EE1FCB"/>
    <w:rsid w:val="00EE5B97"/>
    <w:rsid w:val="00EE6412"/>
    <w:rsid w:val="00EF1615"/>
    <w:rsid w:val="00EF17A7"/>
    <w:rsid w:val="00EF3826"/>
    <w:rsid w:val="00EF43D4"/>
    <w:rsid w:val="00EF4700"/>
    <w:rsid w:val="00EF5937"/>
    <w:rsid w:val="00EF5A21"/>
    <w:rsid w:val="00EF5C78"/>
    <w:rsid w:val="00EF64BE"/>
    <w:rsid w:val="00EF68FF"/>
    <w:rsid w:val="00F003DF"/>
    <w:rsid w:val="00F00AEE"/>
    <w:rsid w:val="00F01A73"/>
    <w:rsid w:val="00F03824"/>
    <w:rsid w:val="00F03FF7"/>
    <w:rsid w:val="00F0697C"/>
    <w:rsid w:val="00F06C59"/>
    <w:rsid w:val="00F10464"/>
    <w:rsid w:val="00F143A8"/>
    <w:rsid w:val="00F1561C"/>
    <w:rsid w:val="00F16061"/>
    <w:rsid w:val="00F1614E"/>
    <w:rsid w:val="00F206A3"/>
    <w:rsid w:val="00F21E2A"/>
    <w:rsid w:val="00F22350"/>
    <w:rsid w:val="00F22985"/>
    <w:rsid w:val="00F23395"/>
    <w:rsid w:val="00F25271"/>
    <w:rsid w:val="00F274F4"/>
    <w:rsid w:val="00F318C7"/>
    <w:rsid w:val="00F330C2"/>
    <w:rsid w:val="00F33286"/>
    <w:rsid w:val="00F33585"/>
    <w:rsid w:val="00F33AE3"/>
    <w:rsid w:val="00F34E51"/>
    <w:rsid w:val="00F35981"/>
    <w:rsid w:val="00F3723D"/>
    <w:rsid w:val="00F40A12"/>
    <w:rsid w:val="00F40DE1"/>
    <w:rsid w:val="00F42A71"/>
    <w:rsid w:val="00F44D6E"/>
    <w:rsid w:val="00F45DB8"/>
    <w:rsid w:val="00F4612D"/>
    <w:rsid w:val="00F4690F"/>
    <w:rsid w:val="00F469C6"/>
    <w:rsid w:val="00F477D7"/>
    <w:rsid w:val="00F50C9C"/>
    <w:rsid w:val="00F52603"/>
    <w:rsid w:val="00F53B60"/>
    <w:rsid w:val="00F53ECC"/>
    <w:rsid w:val="00F546C9"/>
    <w:rsid w:val="00F60F89"/>
    <w:rsid w:val="00F62F08"/>
    <w:rsid w:val="00F62F87"/>
    <w:rsid w:val="00F63EAA"/>
    <w:rsid w:val="00F650BC"/>
    <w:rsid w:val="00F71181"/>
    <w:rsid w:val="00F711E7"/>
    <w:rsid w:val="00F728CB"/>
    <w:rsid w:val="00F73629"/>
    <w:rsid w:val="00F74426"/>
    <w:rsid w:val="00F74522"/>
    <w:rsid w:val="00F748ED"/>
    <w:rsid w:val="00F80C6C"/>
    <w:rsid w:val="00F81BE5"/>
    <w:rsid w:val="00F84457"/>
    <w:rsid w:val="00F858D1"/>
    <w:rsid w:val="00F85DAD"/>
    <w:rsid w:val="00F86E1C"/>
    <w:rsid w:val="00F8745C"/>
    <w:rsid w:val="00F905BA"/>
    <w:rsid w:val="00F913F1"/>
    <w:rsid w:val="00F91B73"/>
    <w:rsid w:val="00F92E31"/>
    <w:rsid w:val="00F93EE4"/>
    <w:rsid w:val="00F94472"/>
    <w:rsid w:val="00F96838"/>
    <w:rsid w:val="00F96A35"/>
    <w:rsid w:val="00F96B31"/>
    <w:rsid w:val="00F97997"/>
    <w:rsid w:val="00F97C0C"/>
    <w:rsid w:val="00FA0D66"/>
    <w:rsid w:val="00FA7EEE"/>
    <w:rsid w:val="00FB1D12"/>
    <w:rsid w:val="00FB22B6"/>
    <w:rsid w:val="00FB3DE9"/>
    <w:rsid w:val="00FB5045"/>
    <w:rsid w:val="00FB5B83"/>
    <w:rsid w:val="00FB5F02"/>
    <w:rsid w:val="00FB6072"/>
    <w:rsid w:val="00FB6FFD"/>
    <w:rsid w:val="00FC0195"/>
    <w:rsid w:val="00FC1323"/>
    <w:rsid w:val="00FC15CC"/>
    <w:rsid w:val="00FC1AAA"/>
    <w:rsid w:val="00FC23C8"/>
    <w:rsid w:val="00FC2799"/>
    <w:rsid w:val="00FC471A"/>
    <w:rsid w:val="00FC4DC2"/>
    <w:rsid w:val="00FC60F4"/>
    <w:rsid w:val="00FC7E15"/>
    <w:rsid w:val="00FD0CCC"/>
    <w:rsid w:val="00FD2F63"/>
    <w:rsid w:val="00FD377D"/>
    <w:rsid w:val="00FD5446"/>
    <w:rsid w:val="00FE178B"/>
    <w:rsid w:val="00FE37CF"/>
    <w:rsid w:val="00FE3A26"/>
    <w:rsid w:val="00FE54FA"/>
    <w:rsid w:val="00FE6297"/>
    <w:rsid w:val="00FE6C68"/>
    <w:rsid w:val="00FE779C"/>
    <w:rsid w:val="00FF07FF"/>
    <w:rsid w:val="00FF0C52"/>
    <w:rsid w:val="00FF0E86"/>
    <w:rsid w:val="00FF1888"/>
    <w:rsid w:val="00FF195F"/>
    <w:rsid w:val="00FF4035"/>
    <w:rsid w:val="00FF45F7"/>
    <w:rsid w:val="00FF5968"/>
    <w:rsid w:val="00FF5EB4"/>
    <w:rsid w:val="00FF6BE3"/>
    <w:rsid w:val="00FF6FB3"/>
    <w:rsid w:val="00FF7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cc0c6"/>
    </o:shapedefaults>
    <o:shapelayout v:ext="edit">
      <o:idmap v:ext="edit" data="1"/>
    </o:shapelayout>
  </w:shapeDefaults>
  <w:decimalSymbol w:val=","/>
  <w:listSeparator w:val=";"/>
  <w14:docId w14:val="50687813"/>
  <w15:docId w15:val="{13A6B23F-0B6F-4BF9-873B-2E461ACE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3826"/>
  </w:style>
  <w:style w:type="paragraph" w:styleId="Ttulo1">
    <w:name w:val="heading 1"/>
    <w:basedOn w:val="Normal"/>
    <w:next w:val="Normal"/>
    <w:link w:val="Ttulo1Car"/>
    <w:uiPriority w:val="9"/>
    <w:qFormat/>
    <w:rsid w:val="00EF3826"/>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EF3826"/>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EF3826"/>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EF3826"/>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EF3826"/>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unhideWhenUsed/>
    <w:qFormat/>
    <w:rsid w:val="00EF3826"/>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unhideWhenUsed/>
    <w:qFormat/>
    <w:rsid w:val="00EF3826"/>
    <w:pPr>
      <w:spacing w:after="0"/>
      <w:jc w:val="left"/>
      <w:outlineLvl w:val="6"/>
    </w:pPr>
    <w:rPr>
      <w:b/>
      <w:smallCaps/>
      <w:color w:val="C0504D" w:themeColor="accent2"/>
      <w:spacing w:val="10"/>
    </w:rPr>
  </w:style>
  <w:style w:type="paragraph" w:styleId="Ttulo8">
    <w:name w:val="heading 8"/>
    <w:basedOn w:val="Normal"/>
    <w:next w:val="Normal"/>
    <w:link w:val="Ttulo8Car"/>
    <w:uiPriority w:val="9"/>
    <w:unhideWhenUsed/>
    <w:qFormat/>
    <w:rsid w:val="00EF3826"/>
    <w:pPr>
      <w:spacing w:after="0"/>
      <w:jc w:val="left"/>
      <w:outlineLvl w:val="7"/>
    </w:pPr>
    <w:rPr>
      <w:b/>
      <w:i/>
      <w:smallCaps/>
      <w:color w:val="943634" w:themeColor="accent2" w:themeShade="BF"/>
    </w:rPr>
  </w:style>
  <w:style w:type="paragraph" w:styleId="Ttulo9">
    <w:name w:val="heading 9"/>
    <w:basedOn w:val="Normal"/>
    <w:next w:val="Normal"/>
    <w:link w:val="Ttulo9Car"/>
    <w:uiPriority w:val="9"/>
    <w:unhideWhenUsed/>
    <w:qFormat/>
    <w:rsid w:val="00EF3826"/>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
    <w:name w:val="Text"/>
    <w:basedOn w:val="Normal"/>
    <w:link w:val="TextChar"/>
    <w:rsid w:val="00754EF9"/>
    <w:pPr>
      <w:spacing w:after="120" w:line="269" w:lineRule="auto"/>
    </w:pPr>
  </w:style>
  <w:style w:type="character" w:customStyle="1" w:styleId="TextChar">
    <w:name w:val="Text Char"/>
    <w:basedOn w:val="Fuentedeprrafopredeter"/>
    <w:link w:val="Text"/>
    <w:rsid w:val="00754EF9"/>
    <w:rPr>
      <w:rFonts w:ascii="Arial" w:hAnsi="Arial" w:cs="Arial"/>
      <w:szCs w:val="22"/>
      <w:lang w:val="en-GB" w:eastAsia="zh-CN" w:bidi="ar-SA"/>
    </w:rPr>
  </w:style>
  <w:style w:type="paragraph" w:customStyle="1" w:styleId="Text1">
    <w:name w:val="Text1"/>
    <w:basedOn w:val="Text"/>
    <w:link w:val="Text1Char"/>
    <w:rsid w:val="00105566"/>
    <w:pPr>
      <w:ind w:left="936"/>
    </w:pPr>
  </w:style>
  <w:style w:type="character" w:customStyle="1" w:styleId="Text1Char">
    <w:name w:val="Text1 Char"/>
    <w:basedOn w:val="TextChar"/>
    <w:link w:val="Text1"/>
    <w:rsid w:val="007131EA"/>
    <w:rPr>
      <w:rFonts w:ascii="Arial" w:hAnsi="Arial" w:cs="Arial"/>
      <w:szCs w:val="22"/>
      <w:lang w:val="en-GB" w:eastAsia="zh-CN" w:bidi="ar-SA"/>
    </w:rPr>
  </w:style>
  <w:style w:type="paragraph" w:styleId="Encabezado">
    <w:name w:val="header"/>
    <w:basedOn w:val="Normal"/>
    <w:link w:val="EncabezadoCar"/>
    <w:uiPriority w:val="99"/>
    <w:rsid w:val="00CE22AD"/>
    <w:pPr>
      <w:tabs>
        <w:tab w:val="center" w:pos="4153"/>
        <w:tab w:val="right" w:pos="8306"/>
      </w:tabs>
      <w:spacing w:line="269" w:lineRule="auto"/>
    </w:pPr>
    <w:rPr>
      <w:color w:val="156570"/>
      <w:sz w:val="16"/>
    </w:rPr>
  </w:style>
  <w:style w:type="paragraph" w:customStyle="1" w:styleId="DocHistory">
    <w:name w:val="DocHistory"/>
    <w:basedOn w:val="Normal"/>
    <w:rsid w:val="002F51C2"/>
    <w:pPr>
      <w:spacing w:after="120" w:line="269" w:lineRule="auto"/>
    </w:pPr>
    <w:rPr>
      <w:b/>
      <w:sz w:val="24"/>
    </w:rPr>
  </w:style>
  <w:style w:type="paragraph" w:styleId="Piedepgina">
    <w:name w:val="footer"/>
    <w:basedOn w:val="Normal"/>
    <w:rsid w:val="00CE22AD"/>
    <w:pPr>
      <w:tabs>
        <w:tab w:val="center" w:pos="4153"/>
        <w:tab w:val="right" w:pos="8306"/>
      </w:tabs>
      <w:spacing w:line="269" w:lineRule="auto"/>
    </w:pPr>
    <w:rPr>
      <w:color w:val="156570"/>
      <w:sz w:val="16"/>
    </w:rPr>
  </w:style>
  <w:style w:type="paragraph" w:styleId="Tabladeilustraciones">
    <w:name w:val="table of figures"/>
    <w:basedOn w:val="Normal"/>
    <w:next w:val="Normal"/>
    <w:semiHidden/>
    <w:rsid w:val="00C63386"/>
    <w:pPr>
      <w:tabs>
        <w:tab w:val="left" w:pos="1021"/>
        <w:tab w:val="left" w:pos="1304"/>
        <w:tab w:val="right" w:pos="9000"/>
      </w:tabs>
      <w:spacing w:before="20" w:after="20" w:line="269" w:lineRule="auto"/>
      <w:ind w:left="1304" w:hanging="1304"/>
    </w:pPr>
  </w:style>
  <w:style w:type="paragraph" w:styleId="TDC1">
    <w:name w:val="toc 1"/>
    <w:basedOn w:val="Normal"/>
    <w:next w:val="Normal"/>
    <w:uiPriority w:val="39"/>
    <w:rsid w:val="00F40DE1"/>
    <w:pPr>
      <w:tabs>
        <w:tab w:val="right" w:leader="dot" w:pos="9000"/>
      </w:tabs>
      <w:spacing w:before="120" w:line="288" w:lineRule="auto"/>
      <w:ind w:left="720" w:hanging="720"/>
    </w:pPr>
    <w:rPr>
      <w:b/>
      <w:bCs/>
    </w:rPr>
  </w:style>
  <w:style w:type="paragraph" w:styleId="TDC2">
    <w:name w:val="toc 2"/>
    <w:basedOn w:val="Normal"/>
    <w:next w:val="Normal"/>
    <w:uiPriority w:val="39"/>
    <w:rsid w:val="00F40DE1"/>
    <w:pPr>
      <w:tabs>
        <w:tab w:val="right" w:leader="dot" w:pos="9000"/>
      </w:tabs>
      <w:spacing w:before="60" w:after="60"/>
      <w:ind w:left="720" w:hanging="720"/>
    </w:pPr>
  </w:style>
  <w:style w:type="paragraph" w:styleId="ndice1">
    <w:name w:val="index 1"/>
    <w:basedOn w:val="Normal"/>
    <w:next w:val="Normal"/>
    <w:link w:val="ndice1Car"/>
    <w:semiHidden/>
    <w:rsid w:val="00CF3DC4"/>
    <w:pPr>
      <w:tabs>
        <w:tab w:val="right" w:leader="dot" w:pos="8313"/>
      </w:tabs>
      <w:spacing w:after="120" w:line="260" w:lineRule="exact"/>
      <w:ind w:left="244" w:hanging="244"/>
    </w:pPr>
  </w:style>
  <w:style w:type="character" w:customStyle="1" w:styleId="ndice1Car">
    <w:name w:val="Índice 1 Car"/>
    <w:basedOn w:val="Fuentedeprrafopredeter"/>
    <w:link w:val="ndice1"/>
    <w:rsid w:val="00CF3DC4"/>
    <w:rPr>
      <w:rFonts w:ascii="Arial" w:hAnsi="Arial" w:cs="Arial"/>
      <w:szCs w:val="22"/>
      <w:lang w:val="en-GB" w:eastAsia="zh-CN" w:bidi="ar-SA"/>
    </w:rPr>
  </w:style>
  <w:style w:type="paragraph" w:customStyle="1" w:styleId="Contents">
    <w:name w:val="Contents"/>
    <w:basedOn w:val="Normal"/>
    <w:next w:val="Text"/>
    <w:rsid w:val="00DD6C16"/>
    <w:pPr>
      <w:spacing w:before="240" w:after="120" w:line="269" w:lineRule="auto"/>
    </w:pPr>
    <w:rPr>
      <w:color w:val="394A58"/>
      <w:sz w:val="40"/>
    </w:rPr>
  </w:style>
  <w:style w:type="character" w:styleId="Nmerodepgina">
    <w:name w:val="page number"/>
    <w:basedOn w:val="Fuentedeprrafopredeter"/>
    <w:rsid w:val="00187233"/>
    <w:rPr>
      <w:rFonts w:ascii="Arial" w:hAnsi="Arial"/>
      <w:b/>
      <w:sz w:val="16"/>
    </w:rPr>
  </w:style>
  <w:style w:type="paragraph" w:customStyle="1" w:styleId="Contents1">
    <w:name w:val="Contents1"/>
    <w:basedOn w:val="Normal"/>
    <w:rsid w:val="00DD6C16"/>
    <w:pPr>
      <w:spacing w:after="120" w:line="269" w:lineRule="auto"/>
    </w:pPr>
    <w:rPr>
      <w:color w:val="394A58"/>
      <w:sz w:val="30"/>
    </w:rPr>
  </w:style>
  <w:style w:type="paragraph" w:customStyle="1" w:styleId="ListofTabs">
    <w:name w:val="List of Tabs"/>
    <w:basedOn w:val="Normal"/>
    <w:rsid w:val="00183F33"/>
    <w:pPr>
      <w:spacing w:after="120" w:line="269" w:lineRule="auto"/>
    </w:pPr>
    <w:rPr>
      <w:b/>
      <w:color w:val="394A58"/>
    </w:rPr>
  </w:style>
  <w:style w:type="paragraph" w:customStyle="1" w:styleId="Exec">
    <w:name w:val="Exec"/>
    <w:basedOn w:val="Normal"/>
    <w:next w:val="Text"/>
    <w:rsid w:val="00E52F88"/>
    <w:pPr>
      <w:keepNext/>
      <w:spacing w:before="240" w:after="240" w:line="269" w:lineRule="auto"/>
    </w:pPr>
    <w:rPr>
      <w:color w:val="394A58"/>
      <w:sz w:val="40"/>
    </w:rPr>
  </w:style>
  <w:style w:type="paragraph" w:customStyle="1" w:styleId="TableText">
    <w:name w:val="Table Text"/>
    <w:basedOn w:val="Normal"/>
    <w:rsid w:val="00C67AEE"/>
    <w:pPr>
      <w:spacing w:before="80" w:after="80"/>
    </w:pPr>
  </w:style>
  <w:style w:type="table" w:styleId="Tablaconcuadrcula">
    <w:name w:val="Table Grid"/>
    <w:basedOn w:val="Tablanormal"/>
    <w:uiPriority w:val="39"/>
    <w:rsid w:val="00951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F3826"/>
    <w:rPr>
      <w:b/>
      <w:bCs/>
      <w:caps/>
      <w:sz w:val="16"/>
      <w:szCs w:val="18"/>
    </w:rPr>
  </w:style>
  <w:style w:type="paragraph" w:customStyle="1" w:styleId="Bullets">
    <w:name w:val="Bullets"/>
    <w:basedOn w:val="Text1"/>
    <w:rsid w:val="00C730AF"/>
    <w:pPr>
      <w:numPr>
        <w:numId w:val="1"/>
      </w:numPr>
      <w:tabs>
        <w:tab w:val="clear" w:pos="1361"/>
        <w:tab w:val="left" w:pos="432"/>
      </w:tabs>
      <w:ind w:left="432" w:hanging="432"/>
    </w:pPr>
  </w:style>
  <w:style w:type="paragraph" w:customStyle="1" w:styleId="SubBullet">
    <w:name w:val="Sub Bullet"/>
    <w:basedOn w:val="Text1"/>
    <w:link w:val="SubBulletChar"/>
    <w:rsid w:val="00C730AF"/>
    <w:pPr>
      <w:numPr>
        <w:numId w:val="2"/>
      </w:numPr>
      <w:tabs>
        <w:tab w:val="clear" w:pos="1721"/>
        <w:tab w:val="left" w:pos="864"/>
      </w:tabs>
      <w:ind w:left="864" w:hanging="432"/>
    </w:pPr>
  </w:style>
  <w:style w:type="character" w:customStyle="1" w:styleId="SubBulletChar">
    <w:name w:val="Sub Bullet Char"/>
    <w:basedOn w:val="Text1Char"/>
    <w:link w:val="SubBullet"/>
    <w:rsid w:val="00C730AF"/>
    <w:rPr>
      <w:rFonts w:ascii="Arial" w:hAnsi="Arial" w:cs="Arial"/>
      <w:szCs w:val="22"/>
      <w:lang w:val="en-GB" w:eastAsia="zh-CN" w:bidi="ar-SA"/>
    </w:rPr>
  </w:style>
  <w:style w:type="table" w:customStyle="1" w:styleId="Atkins1">
    <w:name w:val="Atkins1"/>
    <w:basedOn w:val="Tablaconcuadrcula"/>
    <w:rsid w:val="005D0449"/>
    <w:pPr>
      <w:jc w:val="center"/>
    </w:pPr>
    <w:rPr>
      <w:rFonts w:ascii="Arial" w:hAnsi="Arial"/>
    </w:rPr>
    <w:tblPr>
      <w:tblBorders>
        <w:top w:val="single" w:sz="4" w:space="0" w:color="394A58"/>
        <w:left w:val="single" w:sz="4" w:space="0" w:color="394A58"/>
        <w:bottom w:val="single" w:sz="4" w:space="0" w:color="394A58"/>
        <w:right w:val="single" w:sz="4" w:space="0" w:color="394A58"/>
        <w:insideH w:val="single" w:sz="4" w:space="0" w:color="394A58"/>
        <w:insideV w:val="single" w:sz="4" w:space="0" w:color="394A58"/>
      </w:tblBorders>
      <w:tblCellMar>
        <w:left w:w="115" w:type="dxa"/>
        <w:right w:w="115" w:type="dxa"/>
      </w:tblCellMar>
    </w:tblPr>
    <w:tblStylePr w:type="firstRow">
      <w:rPr>
        <w:b/>
        <w:color w:val="394A58"/>
      </w:rPr>
      <w:tblPr/>
      <w:tcPr>
        <w:shd w:val="clear" w:color="auto" w:fill="DBD4C5"/>
      </w:tcPr>
    </w:tblStylePr>
    <w:tblStylePr w:type="firstCol">
      <w:pPr>
        <w:jc w:val="left"/>
      </w:pPr>
      <w:tblPr/>
      <w:tcPr>
        <w:tcBorders>
          <w:top w:val="single" w:sz="4" w:space="0" w:color="394A58"/>
          <w:left w:val="single" w:sz="4" w:space="0" w:color="394A58"/>
          <w:bottom w:val="single" w:sz="4" w:space="0" w:color="394A58"/>
          <w:right w:val="single" w:sz="4" w:space="0" w:color="394A58"/>
          <w:insideH w:val="single" w:sz="4" w:space="0" w:color="394A58"/>
          <w:insideV w:val="single" w:sz="4" w:space="0" w:color="394A58"/>
          <w:tl2br w:val="nil"/>
          <w:tr2bl w:val="nil"/>
        </w:tcBorders>
      </w:tcPr>
    </w:tblStylePr>
  </w:style>
  <w:style w:type="table" w:styleId="Tablaconcuadrcula8">
    <w:name w:val="Table Grid 8"/>
    <w:basedOn w:val="Tablanormal"/>
    <w:rsid w:val="00181C7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10">
    <w:name w:val="Heading 10"/>
    <w:basedOn w:val="Ttulo9"/>
    <w:next w:val="Text1"/>
    <w:rsid w:val="00763F7D"/>
    <w:rPr>
      <w:color w:val="156570"/>
    </w:rPr>
  </w:style>
  <w:style w:type="paragraph" w:customStyle="1" w:styleId="CVTitle1">
    <w:name w:val="CV_Title1"/>
    <w:basedOn w:val="Normal"/>
    <w:link w:val="CVTitle1Char"/>
    <w:rsid w:val="007D6EFF"/>
    <w:pPr>
      <w:spacing w:before="40" w:after="40"/>
    </w:pPr>
    <w:rPr>
      <w:rFonts w:eastAsia="SimSun" w:cs="Times New Roman"/>
      <w:b/>
      <w:sz w:val="18"/>
      <w:szCs w:val="24"/>
    </w:rPr>
  </w:style>
  <w:style w:type="character" w:customStyle="1" w:styleId="CVTitle1Char">
    <w:name w:val="CV_Title1 Char"/>
    <w:basedOn w:val="Fuentedeprrafopredeter"/>
    <w:link w:val="CVTitle1"/>
    <w:rsid w:val="00B560A2"/>
    <w:rPr>
      <w:rFonts w:ascii="Arial" w:eastAsia="SimSun" w:hAnsi="Arial"/>
      <w:b/>
      <w:sz w:val="18"/>
      <w:szCs w:val="24"/>
      <w:lang w:val="en-GB" w:eastAsia="zh-CN" w:bidi="ar-SA"/>
    </w:rPr>
  </w:style>
  <w:style w:type="paragraph" w:customStyle="1" w:styleId="TableBullet">
    <w:name w:val="Table_Bullet"/>
    <w:basedOn w:val="Normal"/>
    <w:rsid w:val="00D8267A"/>
    <w:pPr>
      <w:tabs>
        <w:tab w:val="num" w:pos="284"/>
      </w:tabs>
      <w:spacing w:before="40" w:after="40" w:line="269" w:lineRule="auto"/>
      <w:ind w:left="288" w:hanging="288"/>
    </w:pPr>
    <w:rPr>
      <w:rFonts w:eastAsia="SimSun" w:cs="Times New Roman"/>
      <w:szCs w:val="18"/>
    </w:rPr>
  </w:style>
  <w:style w:type="paragraph" w:customStyle="1" w:styleId="SubHeading">
    <w:name w:val="SubHeading"/>
    <w:basedOn w:val="Normal"/>
    <w:next w:val="Normal"/>
    <w:rsid w:val="00E47533"/>
    <w:pPr>
      <w:spacing w:before="440" w:after="120"/>
    </w:pPr>
    <w:rPr>
      <w:rFonts w:eastAsia="SimSun" w:cs="Times New Roman"/>
      <w:sz w:val="30"/>
      <w:szCs w:val="24"/>
    </w:rPr>
  </w:style>
  <w:style w:type="paragraph" w:styleId="Textonotapie">
    <w:name w:val="footnote text"/>
    <w:basedOn w:val="Normal"/>
    <w:semiHidden/>
    <w:rsid w:val="006E5778"/>
  </w:style>
  <w:style w:type="character" w:styleId="Refdenotaalpie">
    <w:name w:val="footnote reference"/>
    <w:basedOn w:val="Fuentedeprrafopredeter"/>
    <w:semiHidden/>
    <w:rsid w:val="006E5778"/>
    <w:rPr>
      <w:vertAlign w:val="superscript"/>
    </w:rPr>
  </w:style>
  <w:style w:type="paragraph" w:styleId="Textoindependiente">
    <w:name w:val="Body Text"/>
    <w:basedOn w:val="Normal"/>
    <w:rsid w:val="006E5778"/>
    <w:pPr>
      <w:spacing w:after="120"/>
    </w:pPr>
  </w:style>
  <w:style w:type="paragraph" w:customStyle="1" w:styleId="abc">
    <w:name w:val="abc"/>
    <w:rsid w:val="005124A3"/>
    <w:pPr>
      <w:numPr>
        <w:numId w:val="3"/>
      </w:numPr>
      <w:spacing w:after="120" w:line="269" w:lineRule="auto"/>
    </w:pPr>
    <w:rPr>
      <w:rFonts w:ascii="Arial" w:hAnsi="Arial" w:cs="Arial"/>
      <w:szCs w:val="22"/>
      <w:lang w:eastAsia="zh-CN"/>
    </w:rPr>
  </w:style>
  <w:style w:type="paragraph" w:customStyle="1" w:styleId="ProjectTitle">
    <w:name w:val="ProjectTitle"/>
    <w:basedOn w:val="Normal"/>
    <w:rsid w:val="00154463"/>
    <w:pPr>
      <w:widowControl w:val="0"/>
      <w:jc w:val="right"/>
    </w:pPr>
    <w:rPr>
      <w:color w:val="0083BE"/>
      <w:sz w:val="44"/>
      <w:szCs w:val="44"/>
    </w:rPr>
  </w:style>
  <w:style w:type="paragraph" w:customStyle="1" w:styleId="ReportTitle">
    <w:name w:val="ReportTitle"/>
    <w:basedOn w:val="Normal"/>
    <w:rsid w:val="00154463"/>
    <w:pPr>
      <w:jc w:val="right"/>
    </w:pPr>
    <w:rPr>
      <w:color w:val="0083BE"/>
      <w:sz w:val="44"/>
      <w:szCs w:val="44"/>
    </w:rPr>
  </w:style>
  <w:style w:type="paragraph" w:customStyle="1" w:styleId="ClientName">
    <w:name w:val="ClientName"/>
    <w:basedOn w:val="Normal"/>
    <w:rsid w:val="00154463"/>
    <w:pPr>
      <w:jc w:val="right"/>
    </w:pPr>
    <w:rPr>
      <w:sz w:val="32"/>
      <w:szCs w:val="44"/>
    </w:rPr>
  </w:style>
  <w:style w:type="paragraph" w:customStyle="1" w:styleId="IssueDate">
    <w:name w:val="IssueDate"/>
    <w:basedOn w:val="Normal"/>
    <w:rsid w:val="00154463"/>
    <w:pPr>
      <w:jc w:val="right"/>
    </w:pPr>
    <w:rPr>
      <w:sz w:val="22"/>
      <w:szCs w:val="44"/>
    </w:rPr>
  </w:style>
  <w:style w:type="paragraph" w:styleId="Ttulo">
    <w:name w:val="Title"/>
    <w:basedOn w:val="Normal"/>
    <w:next w:val="Normal"/>
    <w:link w:val="TtuloCar"/>
    <w:uiPriority w:val="10"/>
    <w:qFormat/>
    <w:rsid w:val="00EF3826"/>
    <w:pPr>
      <w:pBdr>
        <w:top w:val="single" w:sz="12" w:space="1" w:color="C0504D" w:themeColor="accent2"/>
      </w:pBdr>
      <w:spacing w:line="240" w:lineRule="auto"/>
      <w:jc w:val="right"/>
    </w:pPr>
    <w:rPr>
      <w:smallCaps/>
      <w:sz w:val="48"/>
      <w:szCs w:val="48"/>
    </w:rPr>
  </w:style>
  <w:style w:type="table" w:styleId="Tablaconcuadrcula5">
    <w:name w:val="Table Grid 5"/>
    <w:basedOn w:val="Tablanormal"/>
    <w:rsid w:val="00154463"/>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Hipervnculo">
    <w:name w:val="Hyperlink"/>
    <w:basedOn w:val="Fuentedeprrafopredeter"/>
    <w:uiPriority w:val="99"/>
    <w:rsid w:val="00286449"/>
    <w:rPr>
      <w:color w:val="0000FF"/>
      <w:u w:val="single"/>
    </w:rPr>
  </w:style>
  <w:style w:type="paragraph" w:styleId="Textonotaalfinal">
    <w:name w:val="endnote text"/>
    <w:basedOn w:val="Normal"/>
    <w:link w:val="TextonotaalfinalCar"/>
    <w:qFormat/>
    <w:rsid w:val="003E2FE8"/>
    <w:pPr>
      <w:spacing w:before="60" w:after="60"/>
    </w:pPr>
  </w:style>
  <w:style w:type="character" w:customStyle="1" w:styleId="TextonotaalfinalCar">
    <w:name w:val="Texto nota al final Car"/>
    <w:basedOn w:val="Fuentedeprrafopredeter"/>
    <w:link w:val="Textonotaalfinal"/>
    <w:rsid w:val="003E2FE8"/>
    <w:rPr>
      <w:rFonts w:ascii="Arial" w:hAnsi="Arial" w:cs="Arial"/>
      <w:szCs w:val="22"/>
      <w:lang w:val="en-GB" w:eastAsia="en-US" w:bidi="ar-SA"/>
    </w:rPr>
  </w:style>
  <w:style w:type="character" w:styleId="Refdenotaalfinal">
    <w:name w:val="endnote reference"/>
    <w:basedOn w:val="Fuentedeprrafopredeter"/>
    <w:qFormat/>
    <w:rsid w:val="003E2FE8"/>
    <w:rPr>
      <w:rFonts w:ascii="Arial" w:hAnsi="Arial"/>
      <w:sz w:val="20"/>
      <w:vertAlign w:val="superscript"/>
    </w:rPr>
  </w:style>
  <w:style w:type="paragraph" w:styleId="TDC3">
    <w:name w:val="toc 3"/>
    <w:basedOn w:val="Normal"/>
    <w:next w:val="Normal"/>
    <w:uiPriority w:val="39"/>
    <w:rsid w:val="004A474B"/>
    <w:pPr>
      <w:ind w:left="720"/>
    </w:pPr>
  </w:style>
  <w:style w:type="paragraph" w:customStyle="1" w:styleId="Romans">
    <w:name w:val="Romans"/>
    <w:rsid w:val="00AC4B15"/>
    <w:pPr>
      <w:numPr>
        <w:numId w:val="4"/>
      </w:numPr>
      <w:spacing w:after="120" w:line="269" w:lineRule="auto"/>
    </w:pPr>
    <w:rPr>
      <w:rFonts w:ascii="Arial" w:hAnsi="Arial" w:cs="Arial"/>
      <w:szCs w:val="22"/>
      <w:lang w:eastAsia="zh-CN"/>
    </w:rPr>
  </w:style>
  <w:style w:type="paragraph" w:customStyle="1" w:styleId="StyleProjectTitleLeft">
    <w:name w:val="Style ProjectTitle + Left"/>
    <w:basedOn w:val="ProjectTitle"/>
    <w:rsid w:val="00AC3CB4"/>
    <w:pPr>
      <w:jc w:val="left"/>
    </w:pPr>
    <w:rPr>
      <w:rFonts w:cs="Times New Roman"/>
      <w:sz w:val="56"/>
      <w:szCs w:val="20"/>
    </w:rPr>
  </w:style>
  <w:style w:type="paragraph" w:customStyle="1" w:styleId="UnnumberedHeading1">
    <w:name w:val="Unnumbered Heading 1"/>
    <w:basedOn w:val="Ttulo1"/>
    <w:next w:val="Normal"/>
    <w:rsid w:val="00DC341F"/>
    <w:pPr>
      <w:spacing w:before="0" w:after="240" w:line="240" w:lineRule="auto"/>
      <w:jc w:val="both"/>
    </w:pPr>
    <w:rPr>
      <w:rFonts w:eastAsia="SimSun"/>
      <w:b/>
      <w:sz w:val="28"/>
      <w:szCs w:val="21"/>
    </w:rPr>
  </w:style>
  <w:style w:type="paragraph" w:styleId="Prrafodelista">
    <w:name w:val="List Paragraph"/>
    <w:basedOn w:val="Normal"/>
    <w:link w:val="PrrafodelistaCar"/>
    <w:uiPriority w:val="34"/>
    <w:qFormat/>
    <w:rsid w:val="00EF3826"/>
    <w:pPr>
      <w:ind w:left="720"/>
      <w:contextualSpacing/>
    </w:pPr>
  </w:style>
  <w:style w:type="paragraph" w:customStyle="1" w:styleId="Default">
    <w:name w:val="Default"/>
    <w:rsid w:val="000442B4"/>
    <w:pPr>
      <w:autoSpaceDE w:val="0"/>
      <w:autoSpaceDN w:val="0"/>
      <w:adjustRightInd w:val="0"/>
    </w:pPr>
    <w:rPr>
      <w:rFonts w:ascii="Arial" w:eastAsia="Calibri" w:hAnsi="Arial" w:cs="Arial"/>
      <w:color w:val="000000"/>
      <w:sz w:val="24"/>
      <w:szCs w:val="24"/>
    </w:rPr>
  </w:style>
  <w:style w:type="character" w:styleId="Hipervnculovisitado">
    <w:name w:val="FollowedHyperlink"/>
    <w:basedOn w:val="Fuentedeprrafopredeter"/>
    <w:rsid w:val="00613FBE"/>
    <w:rPr>
      <w:color w:val="800080"/>
      <w:u w:val="single"/>
    </w:rPr>
  </w:style>
  <w:style w:type="character" w:styleId="CitaHTML">
    <w:name w:val="HTML Cite"/>
    <w:basedOn w:val="Fuentedeprrafopredeter"/>
    <w:uiPriority w:val="99"/>
    <w:unhideWhenUsed/>
    <w:rsid w:val="00B74FF1"/>
    <w:rPr>
      <w:i w:val="0"/>
      <w:iCs w:val="0"/>
      <w:color w:val="0E774A"/>
    </w:rPr>
  </w:style>
  <w:style w:type="paragraph" w:customStyle="1" w:styleId="reportbold">
    <w:name w:val="report_bold"/>
    <w:basedOn w:val="Normal"/>
    <w:rsid w:val="005D045C"/>
    <w:pPr>
      <w:spacing w:before="100" w:beforeAutospacing="1" w:after="100" w:afterAutospacing="1"/>
    </w:pPr>
    <w:rPr>
      <w:b/>
      <w:bCs/>
      <w:lang w:eastAsia="en-GB"/>
    </w:rPr>
  </w:style>
  <w:style w:type="paragraph" w:customStyle="1" w:styleId="reportsummary">
    <w:name w:val="report_summary"/>
    <w:basedOn w:val="Normal"/>
    <w:rsid w:val="005D045C"/>
    <w:pPr>
      <w:spacing w:before="100" w:beforeAutospacing="1" w:after="100" w:afterAutospacing="1"/>
    </w:pPr>
    <w:rPr>
      <w:color w:val="000000"/>
      <w:lang w:eastAsia="en-GB"/>
    </w:rPr>
  </w:style>
  <w:style w:type="paragraph" w:styleId="Textodeglobo">
    <w:name w:val="Balloon Text"/>
    <w:basedOn w:val="Normal"/>
    <w:link w:val="TextodegloboCar"/>
    <w:rsid w:val="00EF3826"/>
    <w:rPr>
      <w:rFonts w:ascii="Tahoma" w:hAnsi="Tahoma" w:cs="Tahoma"/>
      <w:sz w:val="16"/>
      <w:szCs w:val="16"/>
    </w:rPr>
  </w:style>
  <w:style w:type="character" w:customStyle="1" w:styleId="TextodegloboCar">
    <w:name w:val="Texto de globo Car"/>
    <w:basedOn w:val="Fuentedeprrafopredeter"/>
    <w:link w:val="Textodeglobo"/>
    <w:rsid w:val="00EF3826"/>
    <w:rPr>
      <w:rFonts w:ascii="Tahoma" w:hAnsi="Tahoma" w:cs="Tahoma"/>
      <w:sz w:val="16"/>
      <w:szCs w:val="16"/>
      <w:lang w:eastAsia="zh-CN"/>
    </w:rPr>
  </w:style>
  <w:style w:type="character" w:customStyle="1" w:styleId="Ttulo1Car">
    <w:name w:val="Título 1 Car"/>
    <w:basedOn w:val="Fuentedeprrafopredeter"/>
    <w:link w:val="Ttulo1"/>
    <w:uiPriority w:val="9"/>
    <w:rsid w:val="00EF3826"/>
    <w:rPr>
      <w:smallCaps/>
      <w:spacing w:val="5"/>
      <w:sz w:val="32"/>
      <w:szCs w:val="32"/>
    </w:rPr>
  </w:style>
  <w:style w:type="character" w:customStyle="1" w:styleId="Ttulo2Car">
    <w:name w:val="Título 2 Car"/>
    <w:basedOn w:val="Fuentedeprrafopredeter"/>
    <w:link w:val="Ttulo2"/>
    <w:uiPriority w:val="9"/>
    <w:rsid w:val="00EF3826"/>
    <w:rPr>
      <w:smallCaps/>
      <w:spacing w:val="5"/>
      <w:sz w:val="28"/>
      <w:szCs w:val="28"/>
    </w:rPr>
  </w:style>
  <w:style w:type="character" w:customStyle="1" w:styleId="Ttulo3Car">
    <w:name w:val="Título 3 Car"/>
    <w:basedOn w:val="Fuentedeprrafopredeter"/>
    <w:link w:val="Ttulo3"/>
    <w:uiPriority w:val="9"/>
    <w:rsid w:val="00EF3826"/>
    <w:rPr>
      <w:smallCaps/>
      <w:spacing w:val="5"/>
      <w:sz w:val="24"/>
      <w:szCs w:val="24"/>
    </w:rPr>
  </w:style>
  <w:style w:type="character" w:customStyle="1" w:styleId="Ttulo4Car">
    <w:name w:val="Título 4 Car"/>
    <w:basedOn w:val="Fuentedeprrafopredeter"/>
    <w:link w:val="Ttulo4"/>
    <w:uiPriority w:val="9"/>
    <w:rsid w:val="00EF3826"/>
    <w:rPr>
      <w:smallCaps/>
      <w:spacing w:val="10"/>
      <w:sz w:val="22"/>
      <w:szCs w:val="22"/>
    </w:rPr>
  </w:style>
  <w:style w:type="character" w:customStyle="1" w:styleId="Ttulo5Car">
    <w:name w:val="Título 5 Car"/>
    <w:basedOn w:val="Fuentedeprrafopredeter"/>
    <w:link w:val="Ttulo5"/>
    <w:uiPriority w:val="9"/>
    <w:rsid w:val="00EF3826"/>
    <w:rPr>
      <w:smallCaps/>
      <w:color w:val="943634" w:themeColor="accent2" w:themeShade="BF"/>
      <w:spacing w:val="10"/>
      <w:sz w:val="22"/>
      <w:szCs w:val="26"/>
    </w:rPr>
  </w:style>
  <w:style w:type="character" w:customStyle="1" w:styleId="Ttulo6Car">
    <w:name w:val="Título 6 Car"/>
    <w:basedOn w:val="Fuentedeprrafopredeter"/>
    <w:link w:val="Ttulo6"/>
    <w:uiPriority w:val="9"/>
    <w:rsid w:val="00EF3826"/>
    <w:rPr>
      <w:smallCaps/>
      <w:color w:val="C0504D" w:themeColor="accent2"/>
      <w:spacing w:val="5"/>
      <w:sz w:val="22"/>
    </w:rPr>
  </w:style>
  <w:style w:type="character" w:customStyle="1" w:styleId="Ttulo7Car">
    <w:name w:val="Título 7 Car"/>
    <w:basedOn w:val="Fuentedeprrafopredeter"/>
    <w:link w:val="Ttulo7"/>
    <w:uiPriority w:val="9"/>
    <w:rsid w:val="00EF3826"/>
    <w:rPr>
      <w:b/>
      <w:smallCaps/>
      <w:color w:val="C0504D" w:themeColor="accent2"/>
      <w:spacing w:val="10"/>
    </w:rPr>
  </w:style>
  <w:style w:type="character" w:customStyle="1" w:styleId="Ttulo8Car">
    <w:name w:val="Título 8 Car"/>
    <w:basedOn w:val="Fuentedeprrafopredeter"/>
    <w:link w:val="Ttulo8"/>
    <w:uiPriority w:val="9"/>
    <w:rsid w:val="00EF3826"/>
    <w:rPr>
      <w:b/>
      <w:i/>
      <w:smallCaps/>
      <w:color w:val="943634" w:themeColor="accent2" w:themeShade="BF"/>
    </w:rPr>
  </w:style>
  <w:style w:type="character" w:customStyle="1" w:styleId="Ttulo9Car">
    <w:name w:val="Título 9 Car"/>
    <w:basedOn w:val="Fuentedeprrafopredeter"/>
    <w:link w:val="Ttulo9"/>
    <w:uiPriority w:val="9"/>
    <w:rsid w:val="00EF3826"/>
    <w:rPr>
      <w:b/>
      <w:i/>
      <w:smallCaps/>
      <w:color w:val="622423" w:themeColor="accent2" w:themeShade="7F"/>
    </w:rPr>
  </w:style>
  <w:style w:type="character" w:customStyle="1" w:styleId="TtuloCar">
    <w:name w:val="Título Car"/>
    <w:basedOn w:val="Fuentedeprrafopredeter"/>
    <w:link w:val="Ttulo"/>
    <w:uiPriority w:val="10"/>
    <w:rsid w:val="00EF3826"/>
    <w:rPr>
      <w:smallCaps/>
      <w:sz w:val="48"/>
      <w:szCs w:val="48"/>
    </w:rPr>
  </w:style>
  <w:style w:type="paragraph" w:styleId="Subttulo">
    <w:name w:val="Subtitle"/>
    <w:basedOn w:val="Normal"/>
    <w:next w:val="Normal"/>
    <w:link w:val="SubttuloCar"/>
    <w:uiPriority w:val="11"/>
    <w:qFormat/>
    <w:rsid w:val="00EF3826"/>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EF3826"/>
    <w:rPr>
      <w:rFonts w:asciiTheme="majorHAnsi" w:eastAsiaTheme="majorEastAsia" w:hAnsiTheme="majorHAnsi" w:cstheme="majorBidi"/>
      <w:szCs w:val="22"/>
    </w:rPr>
  </w:style>
  <w:style w:type="character" w:styleId="Textoennegrita">
    <w:name w:val="Strong"/>
    <w:uiPriority w:val="22"/>
    <w:qFormat/>
    <w:rsid w:val="00EF3826"/>
    <w:rPr>
      <w:b/>
      <w:color w:val="C0504D" w:themeColor="accent2"/>
    </w:rPr>
  </w:style>
  <w:style w:type="character" w:styleId="nfasis">
    <w:name w:val="Emphasis"/>
    <w:uiPriority w:val="20"/>
    <w:qFormat/>
    <w:rsid w:val="00EF3826"/>
    <w:rPr>
      <w:b/>
      <w:i/>
      <w:spacing w:val="10"/>
    </w:rPr>
  </w:style>
  <w:style w:type="paragraph" w:styleId="Sinespaciado">
    <w:name w:val="No Spacing"/>
    <w:basedOn w:val="Normal"/>
    <w:link w:val="SinespaciadoCar"/>
    <w:uiPriority w:val="1"/>
    <w:qFormat/>
    <w:rsid w:val="00EF3826"/>
    <w:pPr>
      <w:spacing w:after="0" w:line="240" w:lineRule="auto"/>
    </w:pPr>
  </w:style>
  <w:style w:type="character" w:customStyle="1" w:styleId="SinespaciadoCar">
    <w:name w:val="Sin espaciado Car"/>
    <w:basedOn w:val="Fuentedeprrafopredeter"/>
    <w:link w:val="Sinespaciado"/>
    <w:uiPriority w:val="1"/>
    <w:rsid w:val="00EF3826"/>
  </w:style>
  <w:style w:type="paragraph" w:styleId="Cita">
    <w:name w:val="Quote"/>
    <w:basedOn w:val="Normal"/>
    <w:next w:val="Normal"/>
    <w:link w:val="CitaCar"/>
    <w:uiPriority w:val="29"/>
    <w:qFormat/>
    <w:rsid w:val="00EF3826"/>
    <w:rPr>
      <w:i/>
    </w:rPr>
  </w:style>
  <w:style w:type="character" w:customStyle="1" w:styleId="CitaCar">
    <w:name w:val="Cita Car"/>
    <w:basedOn w:val="Fuentedeprrafopredeter"/>
    <w:link w:val="Cita"/>
    <w:uiPriority w:val="29"/>
    <w:rsid w:val="00EF3826"/>
    <w:rPr>
      <w:i/>
    </w:rPr>
  </w:style>
  <w:style w:type="paragraph" w:styleId="Citadestacada">
    <w:name w:val="Intense Quote"/>
    <w:basedOn w:val="Normal"/>
    <w:next w:val="Normal"/>
    <w:link w:val="CitadestacadaCar"/>
    <w:uiPriority w:val="30"/>
    <w:qFormat/>
    <w:rsid w:val="00EF382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EF3826"/>
    <w:rPr>
      <w:b/>
      <w:i/>
      <w:color w:val="FFFFFF" w:themeColor="background1"/>
      <w:shd w:val="clear" w:color="auto" w:fill="C0504D" w:themeFill="accent2"/>
    </w:rPr>
  </w:style>
  <w:style w:type="character" w:styleId="nfasissutil">
    <w:name w:val="Subtle Emphasis"/>
    <w:uiPriority w:val="19"/>
    <w:qFormat/>
    <w:rsid w:val="00EF3826"/>
    <w:rPr>
      <w:i/>
    </w:rPr>
  </w:style>
  <w:style w:type="character" w:styleId="nfasisintenso">
    <w:name w:val="Intense Emphasis"/>
    <w:uiPriority w:val="21"/>
    <w:qFormat/>
    <w:rsid w:val="00EF3826"/>
    <w:rPr>
      <w:b/>
      <w:i/>
      <w:color w:val="C0504D" w:themeColor="accent2"/>
      <w:spacing w:val="10"/>
    </w:rPr>
  </w:style>
  <w:style w:type="character" w:styleId="Referenciasutil">
    <w:name w:val="Subtle Reference"/>
    <w:uiPriority w:val="31"/>
    <w:qFormat/>
    <w:rsid w:val="00EF3826"/>
    <w:rPr>
      <w:b/>
    </w:rPr>
  </w:style>
  <w:style w:type="character" w:styleId="Referenciaintensa">
    <w:name w:val="Intense Reference"/>
    <w:uiPriority w:val="32"/>
    <w:qFormat/>
    <w:rsid w:val="00EF3826"/>
    <w:rPr>
      <w:b/>
      <w:bCs/>
      <w:smallCaps/>
      <w:spacing w:val="5"/>
      <w:sz w:val="22"/>
      <w:szCs w:val="22"/>
      <w:u w:val="single"/>
    </w:rPr>
  </w:style>
  <w:style w:type="character" w:styleId="Ttulodellibro">
    <w:name w:val="Book Title"/>
    <w:uiPriority w:val="33"/>
    <w:qFormat/>
    <w:rsid w:val="00EF3826"/>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EF3826"/>
    <w:pPr>
      <w:outlineLvl w:val="9"/>
    </w:pPr>
  </w:style>
  <w:style w:type="character" w:styleId="Textodelmarcadordeposicin">
    <w:name w:val="Placeholder Text"/>
    <w:basedOn w:val="Fuentedeprrafopredeter"/>
    <w:uiPriority w:val="99"/>
    <w:semiHidden/>
    <w:rsid w:val="00345D92"/>
    <w:rPr>
      <w:color w:val="808080"/>
    </w:rPr>
  </w:style>
  <w:style w:type="paragraph" w:styleId="NormalWeb">
    <w:name w:val="Normal (Web)"/>
    <w:basedOn w:val="Normal"/>
    <w:uiPriority w:val="99"/>
    <w:semiHidden/>
    <w:unhideWhenUsed/>
    <w:rsid w:val="00641816"/>
    <w:pPr>
      <w:spacing w:before="100" w:beforeAutospacing="1" w:after="100" w:afterAutospacing="1" w:line="240" w:lineRule="auto"/>
      <w:jc w:val="left"/>
    </w:pPr>
    <w:rPr>
      <w:rFonts w:ascii="Times New Roman" w:eastAsia="Times New Roman" w:hAnsi="Times New Roman" w:cs="Times New Roman"/>
      <w:sz w:val="24"/>
      <w:szCs w:val="24"/>
      <w:lang w:val="nl-BE" w:eastAsia="nl-BE" w:bidi="ar-SA"/>
    </w:rPr>
  </w:style>
  <w:style w:type="character" w:styleId="Mencinsinresolver">
    <w:name w:val="Unresolved Mention"/>
    <w:basedOn w:val="Fuentedeprrafopredeter"/>
    <w:uiPriority w:val="99"/>
    <w:semiHidden/>
    <w:unhideWhenUsed/>
    <w:rsid w:val="004577C9"/>
    <w:rPr>
      <w:color w:val="605E5C"/>
      <w:shd w:val="clear" w:color="auto" w:fill="E1DFDD"/>
    </w:rPr>
  </w:style>
  <w:style w:type="character" w:customStyle="1" w:styleId="PrrafodelistaCar">
    <w:name w:val="Párrafo de lista Car"/>
    <w:link w:val="Prrafodelista"/>
    <w:uiPriority w:val="34"/>
    <w:locked/>
    <w:rsid w:val="00AB3A44"/>
  </w:style>
  <w:style w:type="character" w:customStyle="1" w:styleId="FormelzeichenIndex">
    <w:name w:val="FormelzeichenIndex"/>
    <w:uiPriority w:val="1"/>
    <w:qFormat/>
    <w:rsid w:val="00552A59"/>
    <w:rPr>
      <w:rFonts w:ascii="Arial" w:hAnsi="Arial"/>
      <w:i w:val="0"/>
      <w:vertAlign w:val="subscript"/>
    </w:rPr>
  </w:style>
  <w:style w:type="character" w:customStyle="1" w:styleId="Formelzeichen">
    <w:name w:val="Formelzeichen"/>
    <w:uiPriority w:val="1"/>
    <w:qFormat/>
    <w:rsid w:val="00552A59"/>
    <w:rPr>
      <w:rFonts w:ascii="Times New Roman" w:hAnsi="Times New Roman"/>
      <w:i/>
    </w:rPr>
  </w:style>
  <w:style w:type="paragraph" w:customStyle="1" w:styleId="Insprong">
    <w:name w:val="Insprong"/>
    <w:basedOn w:val="Normal"/>
    <w:rsid w:val="00DB700F"/>
    <w:pPr>
      <w:spacing w:after="0" w:line="240" w:lineRule="auto"/>
      <w:jc w:val="left"/>
    </w:pPr>
    <w:rPr>
      <w:rFonts w:ascii="Times New Roman" w:eastAsia="Times New Roman" w:hAnsi="Times New Roman" w:cs="Times New Roman"/>
      <w:sz w:val="22"/>
      <w:lang w:val="nl-BE" w:bidi="ar-SA"/>
    </w:rPr>
  </w:style>
  <w:style w:type="character" w:styleId="Refdecomentario">
    <w:name w:val="annotation reference"/>
    <w:basedOn w:val="Fuentedeprrafopredeter"/>
    <w:semiHidden/>
    <w:unhideWhenUsed/>
    <w:rsid w:val="00C16ED3"/>
    <w:rPr>
      <w:sz w:val="16"/>
      <w:szCs w:val="16"/>
    </w:rPr>
  </w:style>
  <w:style w:type="paragraph" w:styleId="Textocomentario">
    <w:name w:val="annotation text"/>
    <w:basedOn w:val="Normal"/>
    <w:link w:val="TextocomentarioCar"/>
    <w:semiHidden/>
    <w:unhideWhenUsed/>
    <w:rsid w:val="00C16ED3"/>
    <w:pPr>
      <w:spacing w:line="240" w:lineRule="auto"/>
    </w:pPr>
  </w:style>
  <w:style w:type="character" w:customStyle="1" w:styleId="TextocomentarioCar">
    <w:name w:val="Texto comentario Car"/>
    <w:basedOn w:val="Fuentedeprrafopredeter"/>
    <w:link w:val="Textocomentario"/>
    <w:semiHidden/>
    <w:rsid w:val="00C16ED3"/>
  </w:style>
  <w:style w:type="paragraph" w:styleId="Asuntodelcomentario">
    <w:name w:val="annotation subject"/>
    <w:basedOn w:val="Textocomentario"/>
    <w:next w:val="Textocomentario"/>
    <w:link w:val="AsuntodelcomentarioCar"/>
    <w:semiHidden/>
    <w:unhideWhenUsed/>
    <w:rsid w:val="00C16ED3"/>
    <w:rPr>
      <w:b/>
      <w:bCs/>
    </w:rPr>
  </w:style>
  <w:style w:type="character" w:customStyle="1" w:styleId="AsuntodelcomentarioCar">
    <w:name w:val="Asunto del comentario Car"/>
    <w:basedOn w:val="TextocomentarioCar"/>
    <w:link w:val="Asuntodelcomentario"/>
    <w:semiHidden/>
    <w:rsid w:val="00C16ED3"/>
    <w:rPr>
      <w:b/>
      <w:bCs/>
    </w:rPr>
  </w:style>
  <w:style w:type="character" w:customStyle="1" w:styleId="num">
    <w:name w:val="num"/>
    <w:basedOn w:val="Fuentedeprrafopredeter"/>
    <w:rsid w:val="00100227"/>
  </w:style>
  <w:style w:type="character" w:customStyle="1" w:styleId="dttext">
    <w:name w:val="dttext"/>
    <w:basedOn w:val="Fuentedeprrafopredeter"/>
    <w:rsid w:val="00100227"/>
  </w:style>
  <w:style w:type="character" w:customStyle="1" w:styleId="text-uppercase">
    <w:name w:val="text-uppercase"/>
    <w:basedOn w:val="Fuentedeprrafopredeter"/>
    <w:rsid w:val="00100227"/>
  </w:style>
  <w:style w:type="paragraph" w:styleId="Revisin">
    <w:name w:val="Revision"/>
    <w:hidden/>
    <w:uiPriority w:val="99"/>
    <w:semiHidden/>
    <w:rsid w:val="00DD4640"/>
    <w:pPr>
      <w:spacing w:after="0" w:line="240" w:lineRule="auto"/>
      <w:jc w:val="left"/>
    </w:pPr>
  </w:style>
  <w:style w:type="character" w:customStyle="1" w:styleId="EncabezadoCar">
    <w:name w:val="Encabezado Car"/>
    <w:basedOn w:val="Fuentedeprrafopredeter"/>
    <w:link w:val="Encabezado"/>
    <w:uiPriority w:val="99"/>
    <w:rsid w:val="00D26D4B"/>
    <w:rPr>
      <w:color w:val="15657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3547">
      <w:bodyDiv w:val="1"/>
      <w:marLeft w:val="0"/>
      <w:marRight w:val="0"/>
      <w:marTop w:val="0"/>
      <w:marBottom w:val="0"/>
      <w:divBdr>
        <w:top w:val="none" w:sz="0" w:space="0" w:color="auto"/>
        <w:left w:val="none" w:sz="0" w:space="0" w:color="auto"/>
        <w:bottom w:val="none" w:sz="0" w:space="0" w:color="auto"/>
        <w:right w:val="none" w:sz="0" w:space="0" w:color="auto"/>
      </w:divBdr>
    </w:div>
    <w:div w:id="71002812">
      <w:bodyDiv w:val="1"/>
      <w:marLeft w:val="0"/>
      <w:marRight w:val="0"/>
      <w:marTop w:val="0"/>
      <w:marBottom w:val="0"/>
      <w:divBdr>
        <w:top w:val="none" w:sz="0" w:space="0" w:color="auto"/>
        <w:left w:val="none" w:sz="0" w:space="0" w:color="auto"/>
        <w:bottom w:val="none" w:sz="0" w:space="0" w:color="auto"/>
        <w:right w:val="none" w:sz="0" w:space="0" w:color="auto"/>
      </w:divBdr>
    </w:div>
    <w:div w:id="80492759">
      <w:bodyDiv w:val="1"/>
      <w:marLeft w:val="0"/>
      <w:marRight w:val="0"/>
      <w:marTop w:val="0"/>
      <w:marBottom w:val="0"/>
      <w:divBdr>
        <w:top w:val="none" w:sz="0" w:space="0" w:color="auto"/>
        <w:left w:val="none" w:sz="0" w:space="0" w:color="auto"/>
        <w:bottom w:val="none" w:sz="0" w:space="0" w:color="auto"/>
        <w:right w:val="none" w:sz="0" w:space="0" w:color="auto"/>
      </w:divBdr>
    </w:div>
    <w:div w:id="159662878">
      <w:bodyDiv w:val="1"/>
      <w:marLeft w:val="0"/>
      <w:marRight w:val="0"/>
      <w:marTop w:val="0"/>
      <w:marBottom w:val="0"/>
      <w:divBdr>
        <w:top w:val="none" w:sz="0" w:space="0" w:color="auto"/>
        <w:left w:val="none" w:sz="0" w:space="0" w:color="auto"/>
        <w:bottom w:val="none" w:sz="0" w:space="0" w:color="auto"/>
        <w:right w:val="none" w:sz="0" w:space="0" w:color="auto"/>
      </w:divBdr>
    </w:div>
    <w:div w:id="285359408">
      <w:bodyDiv w:val="1"/>
      <w:marLeft w:val="0"/>
      <w:marRight w:val="0"/>
      <w:marTop w:val="0"/>
      <w:marBottom w:val="0"/>
      <w:divBdr>
        <w:top w:val="none" w:sz="0" w:space="0" w:color="auto"/>
        <w:left w:val="none" w:sz="0" w:space="0" w:color="auto"/>
        <w:bottom w:val="none" w:sz="0" w:space="0" w:color="auto"/>
        <w:right w:val="none" w:sz="0" w:space="0" w:color="auto"/>
      </w:divBdr>
    </w:div>
    <w:div w:id="307781962">
      <w:bodyDiv w:val="1"/>
      <w:marLeft w:val="0"/>
      <w:marRight w:val="0"/>
      <w:marTop w:val="0"/>
      <w:marBottom w:val="0"/>
      <w:divBdr>
        <w:top w:val="none" w:sz="0" w:space="0" w:color="auto"/>
        <w:left w:val="none" w:sz="0" w:space="0" w:color="auto"/>
        <w:bottom w:val="none" w:sz="0" w:space="0" w:color="auto"/>
        <w:right w:val="none" w:sz="0" w:space="0" w:color="auto"/>
      </w:divBdr>
    </w:div>
    <w:div w:id="693306678">
      <w:bodyDiv w:val="1"/>
      <w:marLeft w:val="0"/>
      <w:marRight w:val="0"/>
      <w:marTop w:val="45"/>
      <w:marBottom w:val="45"/>
      <w:divBdr>
        <w:top w:val="none" w:sz="0" w:space="0" w:color="auto"/>
        <w:left w:val="none" w:sz="0" w:space="0" w:color="auto"/>
        <w:bottom w:val="none" w:sz="0" w:space="0" w:color="auto"/>
        <w:right w:val="none" w:sz="0" w:space="0" w:color="auto"/>
      </w:divBdr>
      <w:divsChild>
        <w:div w:id="150490932">
          <w:marLeft w:val="0"/>
          <w:marRight w:val="0"/>
          <w:marTop w:val="0"/>
          <w:marBottom w:val="0"/>
          <w:divBdr>
            <w:top w:val="none" w:sz="0" w:space="0" w:color="auto"/>
            <w:left w:val="none" w:sz="0" w:space="0" w:color="auto"/>
            <w:bottom w:val="none" w:sz="0" w:space="0" w:color="auto"/>
            <w:right w:val="none" w:sz="0" w:space="0" w:color="auto"/>
          </w:divBdr>
          <w:divsChild>
            <w:div w:id="44574970">
              <w:marLeft w:val="0"/>
              <w:marRight w:val="0"/>
              <w:marTop w:val="0"/>
              <w:marBottom w:val="0"/>
              <w:divBdr>
                <w:top w:val="none" w:sz="0" w:space="0" w:color="auto"/>
                <w:left w:val="none" w:sz="0" w:space="0" w:color="auto"/>
                <w:bottom w:val="none" w:sz="0" w:space="0" w:color="auto"/>
                <w:right w:val="none" w:sz="0" w:space="0" w:color="auto"/>
              </w:divBdr>
              <w:divsChild>
                <w:div w:id="61950010">
                  <w:marLeft w:val="0"/>
                  <w:marRight w:val="0"/>
                  <w:marTop w:val="0"/>
                  <w:marBottom w:val="0"/>
                  <w:divBdr>
                    <w:top w:val="none" w:sz="0" w:space="0" w:color="auto"/>
                    <w:left w:val="none" w:sz="0" w:space="0" w:color="auto"/>
                    <w:bottom w:val="none" w:sz="0" w:space="0" w:color="auto"/>
                    <w:right w:val="none" w:sz="0" w:space="0" w:color="auto"/>
                  </w:divBdr>
                  <w:divsChild>
                    <w:div w:id="1360663980">
                      <w:marLeft w:val="0"/>
                      <w:marRight w:val="0"/>
                      <w:marTop w:val="0"/>
                      <w:marBottom w:val="0"/>
                      <w:divBdr>
                        <w:top w:val="none" w:sz="0" w:space="0" w:color="auto"/>
                        <w:left w:val="none" w:sz="0" w:space="0" w:color="auto"/>
                        <w:bottom w:val="none" w:sz="0" w:space="0" w:color="auto"/>
                        <w:right w:val="none" w:sz="0" w:space="0" w:color="auto"/>
                      </w:divBdr>
                      <w:divsChild>
                        <w:div w:id="709231094">
                          <w:marLeft w:val="0"/>
                          <w:marRight w:val="0"/>
                          <w:marTop w:val="0"/>
                          <w:marBottom w:val="0"/>
                          <w:divBdr>
                            <w:top w:val="none" w:sz="0" w:space="0" w:color="auto"/>
                            <w:left w:val="none" w:sz="0" w:space="0" w:color="auto"/>
                            <w:bottom w:val="none" w:sz="0" w:space="0" w:color="auto"/>
                            <w:right w:val="none" w:sz="0" w:space="0" w:color="auto"/>
                          </w:divBdr>
                          <w:divsChild>
                            <w:div w:id="2111507371">
                              <w:marLeft w:val="2595"/>
                              <w:marRight w:val="3810"/>
                              <w:marTop w:val="0"/>
                              <w:marBottom w:val="0"/>
                              <w:divBdr>
                                <w:top w:val="none" w:sz="0" w:space="0" w:color="auto"/>
                                <w:left w:val="single" w:sz="6" w:space="0" w:color="D3E1F9"/>
                                <w:bottom w:val="none" w:sz="0" w:space="0" w:color="auto"/>
                                <w:right w:val="none" w:sz="0" w:space="0" w:color="auto"/>
                              </w:divBdr>
                              <w:divsChild>
                                <w:div w:id="1398475073">
                                  <w:marLeft w:val="0"/>
                                  <w:marRight w:val="0"/>
                                  <w:marTop w:val="0"/>
                                  <w:marBottom w:val="0"/>
                                  <w:divBdr>
                                    <w:top w:val="none" w:sz="0" w:space="0" w:color="auto"/>
                                    <w:left w:val="none" w:sz="0" w:space="0" w:color="auto"/>
                                    <w:bottom w:val="none" w:sz="0" w:space="0" w:color="auto"/>
                                    <w:right w:val="none" w:sz="0" w:space="0" w:color="auto"/>
                                  </w:divBdr>
                                  <w:divsChild>
                                    <w:div w:id="2014215049">
                                      <w:marLeft w:val="0"/>
                                      <w:marRight w:val="0"/>
                                      <w:marTop w:val="0"/>
                                      <w:marBottom w:val="0"/>
                                      <w:divBdr>
                                        <w:top w:val="none" w:sz="0" w:space="0" w:color="auto"/>
                                        <w:left w:val="none" w:sz="0" w:space="0" w:color="auto"/>
                                        <w:bottom w:val="none" w:sz="0" w:space="0" w:color="auto"/>
                                        <w:right w:val="none" w:sz="0" w:space="0" w:color="auto"/>
                                      </w:divBdr>
                                      <w:divsChild>
                                        <w:div w:id="1559823814">
                                          <w:marLeft w:val="0"/>
                                          <w:marRight w:val="0"/>
                                          <w:marTop w:val="0"/>
                                          <w:marBottom w:val="0"/>
                                          <w:divBdr>
                                            <w:top w:val="none" w:sz="0" w:space="0" w:color="auto"/>
                                            <w:left w:val="none" w:sz="0" w:space="0" w:color="auto"/>
                                            <w:bottom w:val="none" w:sz="0" w:space="0" w:color="auto"/>
                                            <w:right w:val="none" w:sz="0" w:space="0" w:color="auto"/>
                                          </w:divBdr>
                                          <w:divsChild>
                                            <w:div w:id="810829157">
                                              <w:marLeft w:val="0"/>
                                              <w:marRight w:val="0"/>
                                              <w:marTop w:val="0"/>
                                              <w:marBottom w:val="0"/>
                                              <w:divBdr>
                                                <w:top w:val="none" w:sz="0" w:space="0" w:color="auto"/>
                                                <w:left w:val="none" w:sz="0" w:space="0" w:color="auto"/>
                                                <w:bottom w:val="none" w:sz="0" w:space="0" w:color="auto"/>
                                                <w:right w:val="none" w:sz="0" w:space="0" w:color="auto"/>
                                              </w:divBdr>
                                              <w:divsChild>
                                                <w:div w:id="88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3377457">
      <w:bodyDiv w:val="1"/>
      <w:marLeft w:val="0"/>
      <w:marRight w:val="0"/>
      <w:marTop w:val="0"/>
      <w:marBottom w:val="0"/>
      <w:divBdr>
        <w:top w:val="none" w:sz="0" w:space="0" w:color="auto"/>
        <w:left w:val="none" w:sz="0" w:space="0" w:color="auto"/>
        <w:bottom w:val="none" w:sz="0" w:space="0" w:color="auto"/>
        <w:right w:val="none" w:sz="0" w:space="0" w:color="auto"/>
      </w:divBdr>
    </w:div>
    <w:div w:id="823349373">
      <w:bodyDiv w:val="1"/>
      <w:marLeft w:val="0"/>
      <w:marRight w:val="0"/>
      <w:marTop w:val="0"/>
      <w:marBottom w:val="0"/>
      <w:divBdr>
        <w:top w:val="none" w:sz="0" w:space="0" w:color="auto"/>
        <w:left w:val="none" w:sz="0" w:space="0" w:color="auto"/>
        <w:bottom w:val="none" w:sz="0" w:space="0" w:color="auto"/>
        <w:right w:val="none" w:sz="0" w:space="0" w:color="auto"/>
      </w:divBdr>
    </w:div>
    <w:div w:id="1126243163">
      <w:bodyDiv w:val="1"/>
      <w:marLeft w:val="0"/>
      <w:marRight w:val="0"/>
      <w:marTop w:val="45"/>
      <w:marBottom w:val="45"/>
      <w:divBdr>
        <w:top w:val="none" w:sz="0" w:space="0" w:color="auto"/>
        <w:left w:val="none" w:sz="0" w:space="0" w:color="auto"/>
        <w:bottom w:val="none" w:sz="0" w:space="0" w:color="auto"/>
        <w:right w:val="none" w:sz="0" w:space="0" w:color="auto"/>
      </w:divBdr>
      <w:divsChild>
        <w:div w:id="1993173511">
          <w:marLeft w:val="0"/>
          <w:marRight w:val="0"/>
          <w:marTop w:val="0"/>
          <w:marBottom w:val="0"/>
          <w:divBdr>
            <w:top w:val="none" w:sz="0" w:space="0" w:color="auto"/>
            <w:left w:val="none" w:sz="0" w:space="0" w:color="auto"/>
            <w:bottom w:val="none" w:sz="0" w:space="0" w:color="auto"/>
            <w:right w:val="none" w:sz="0" w:space="0" w:color="auto"/>
          </w:divBdr>
          <w:divsChild>
            <w:div w:id="1347635522">
              <w:marLeft w:val="0"/>
              <w:marRight w:val="0"/>
              <w:marTop w:val="0"/>
              <w:marBottom w:val="0"/>
              <w:divBdr>
                <w:top w:val="none" w:sz="0" w:space="0" w:color="auto"/>
                <w:left w:val="none" w:sz="0" w:space="0" w:color="auto"/>
                <w:bottom w:val="none" w:sz="0" w:space="0" w:color="auto"/>
                <w:right w:val="none" w:sz="0" w:space="0" w:color="auto"/>
              </w:divBdr>
              <w:divsChild>
                <w:div w:id="1054432324">
                  <w:marLeft w:val="0"/>
                  <w:marRight w:val="0"/>
                  <w:marTop w:val="0"/>
                  <w:marBottom w:val="0"/>
                  <w:divBdr>
                    <w:top w:val="none" w:sz="0" w:space="0" w:color="auto"/>
                    <w:left w:val="none" w:sz="0" w:space="0" w:color="auto"/>
                    <w:bottom w:val="none" w:sz="0" w:space="0" w:color="auto"/>
                    <w:right w:val="none" w:sz="0" w:space="0" w:color="auto"/>
                  </w:divBdr>
                  <w:divsChild>
                    <w:div w:id="43338448">
                      <w:marLeft w:val="0"/>
                      <w:marRight w:val="0"/>
                      <w:marTop w:val="0"/>
                      <w:marBottom w:val="0"/>
                      <w:divBdr>
                        <w:top w:val="none" w:sz="0" w:space="0" w:color="auto"/>
                        <w:left w:val="none" w:sz="0" w:space="0" w:color="auto"/>
                        <w:bottom w:val="none" w:sz="0" w:space="0" w:color="auto"/>
                        <w:right w:val="none" w:sz="0" w:space="0" w:color="auto"/>
                      </w:divBdr>
                      <w:divsChild>
                        <w:div w:id="242495782">
                          <w:marLeft w:val="0"/>
                          <w:marRight w:val="0"/>
                          <w:marTop w:val="0"/>
                          <w:marBottom w:val="0"/>
                          <w:divBdr>
                            <w:top w:val="none" w:sz="0" w:space="0" w:color="auto"/>
                            <w:left w:val="none" w:sz="0" w:space="0" w:color="auto"/>
                            <w:bottom w:val="none" w:sz="0" w:space="0" w:color="auto"/>
                            <w:right w:val="none" w:sz="0" w:space="0" w:color="auto"/>
                          </w:divBdr>
                          <w:divsChild>
                            <w:div w:id="504900938">
                              <w:marLeft w:val="2595"/>
                              <w:marRight w:val="3810"/>
                              <w:marTop w:val="0"/>
                              <w:marBottom w:val="0"/>
                              <w:divBdr>
                                <w:top w:val="none" w:sz="0" w:space="0" w:color="auto"/>
                                <w:left w:val="single" w:sz="6" w:space="0" w:color="D3E1F9"/>
                                <w:bottom w:val="none" w:sz="0" w:space="0" w:color="auto"/>
                                <w:right w:val="none" w:sz="0" w:space="0" w:color="auto"/>
                              </w:divBdr>
                              <w:divsChild>
                                <w:div w:id="2030912704">
                                  <w:marLeft w:val="0"/>
                                  <w:marRight w:val="0"/>
                                  <w:marTop w:val="0"/>
                                  <w:marBottom w:val="0"/>
                                  <w:divBdr>
                                    <w:top w:val="none" w:sz="0" w:space="0" w:color="auto"/>
                                    <w:left w:val="none" w:sz="0" w:space="0" w:color="auto"/>
                                    <w:bottom w:val="none" w:sz="0" w:space="0" w:color="auto"/>
                                    <w:right w:val="none" w:sz="0" w:space="0" w:color="auto"/>
                                  </w:divBdr>
                                  <w:divsChild>
                                    <w:div w:id="1881741697">
                                      <w:marLeft w:val="0"/>
                                      <w:marRight w:val="0"/>
                                      <w:marTop w:val="0"/>
                                      <w:marBottom w:val="0"/>
                                      <w:divBdr>
                                        <w:top w:val="none" w:sz="0" w:space="0" w:color="auto"/>
                                        <w:left w:val="none" w:sz="0" w:space="0" w:color="auto"/>
                                        <w:bottom w:val="none" w:sz="0" w:space="0" w:color="auto"/>
                                        <w:right w:val="none" w:sz="0" w:space="0" w:color="auto"/>
                                      </w:divBdr>
                                      <w:divsChild>
                                        <w:div w:id="798498974">
                                          <w:marLeft w:val="0"/>
                                          <w:marRight w:val="0"/>
                                          <w:marTop w:val="0"/>
                                          <w:marBottom w:val="0"/>
                                          <w:divBdr>
                                            <w:top w:val="none" w:sz="0" w:space="0" w:color="auto"/>
                                            <w:left w:val="none" w:sz="0" w:space="0" w:color="auto"/>
                                            <w:bottom w:val="none" w:sz="0" w:space="0" w:color="auto"/>
                                            <w:right w:val="none" w:sz="0" w:space="0" w:color="auto"/>
                                          </w:divBdr>
                                          <w:divsChild>
                                            <w:div w:id="49616245">
                                              <w:marLeft w:val="0"/>
                                              <w:marRight w:val="0"/>
                                              <w:marTop w:val="0"/>
                                              <w:marBottom w:val="0"/>
                                              <w:divBdr>
                                                <w:top w:val="none" w:sz="0" w:space="0" w:color="auto"/>
                                                <w:left w:val="none" w:sz="0" w:space="0" w:color="auto"/>
                                                <w:bottom w:val="none" w:sz="0" w:space="0" w:color="auto"/>
                                                <w:right w:val="none" w:sz="0" w:space="0" w:color="auto"/>
                                              </w:divBdr>
                                              <w:divsChild>
                                                <w:div w:id="14192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986463">
      <w:bodyDiv w:val="1"/>
      <w:marLeft w:val="0"/>
      <w:marRight w:val="0"/>
      <w:marTop w:val="0"/>
      <w:marBottom w:val="0"/>
      <w:divBdr>
        <w:top w:val="none" w:sz="0" w:space="0" w:color="auto"/>
        <w:left w:val="none" w:sz="0" w:space="0" w:color="auto"/>
        <w:bottom w:val="none" w:sz="0" w:space="0" w:color="auto"/>
        <w:right w:val="none" w:sz="0" w:space="0" w:color="auto"/>
      </w:divBdr>
    </w:div>
    <w:div w:id="1340697487">
      <w:bodyDiv w:val="1"/>
      <w:marLeft w:val="0"/>
      <w:marRight w:val="0"/>
      <w:marTop w:val="0"/>
      <w:marBottom w:val="0"/>
      <w:divBdr>
        <w:top w:val="none" w:sz="0" w:space="0" w:color="auto"/>
        <w:left w:val="none" w:sz="0" w:space="0" w:color="auto"/>
        <w:bottom w:val="none" w:sz="0" w:space="0" w:color="auto"/>
        <w:right w:val="none" w:sz="0" w:space="0" w:color="auto"/>
      </w:divBdr>
    </w:div>
    <w:div w:id="1341160022">
      <w:bodyDiv w:val="1"/>
      <w:marLeft w:val="0"/>
      <w:marRight w:val="0"/>
      <w:marTop w:val="0"/>
      <w:marBottom w:val="0"/>
      <w:divBdr>
        <w:top w:val="none" w:sz="0" w:space="0" w:color="auto"/>
        <w:left w:val="none" w:sz="0" w:space="0" w:color="auto"/>
        <w:bottom w:val="none" w:sz="0" w:space="0" w:color="auto"/>
        <w:right w:val="none" w:sz="0" w:space="0" w:color="auto"/>
      </w:divBdr>
    </w:div>
    <w:div w:id="1606302236">
      <w:bodyDiv w:val="1"/>
      <w:marLeft w:val="0"/>
      <w:marRight w:val="0"/>
      <w:marTop w:val="0"/>
      <w:marBottom w:val="0"/>
      <w:divBdr>
        <w:top w:val="none" w:sz="0" w:space="0" w:color="auto"/>
        <w:left w:val="none" w:sz="0" w:space="0" w:color="auto"/>
        <w:bottom w:val="none" w:sz="0" w:space="0" w:color="auto"/>
        <w:right w:val="none" w:sz="0" w:space="0" w:color="auto"/>
      </w:divBdr>
    </w:div>
    <w:div w:id="1636719810">
      <w:bodyDiv w:val="1"/>
      <w:marLeft w:val="0"/>
      <w:marRight w:val="0"/>
      <w:marTop w:val="0"/>
      <w:marBottom w:val="0"/>
      <w:divBdr>
        <w:top w:val="none" w:sz="0" w:space="0" w:color="auto"/>
        <w:left w:val="none" w:sz="0" w:space="0" w:color="auto"/>
        <w:bottom w:val="none" w:sz="0" w:space="0" w:color="auto"/>
        <w:right w:val="none" w:sz="0" w:space="0" w:color="auto"/>
      </w:divBdr>
    </w:div>
    <w:div w:id="1821582652">
      <w:bodyDiv w:val="1"/>
      <w:marLeft w:val="0"/>
      <w:marRight w:val="0"/>
      <w:marTop w:val="0"/>
      <w:marBottom w:val="0"/>
      <w:divBdr>
        <w:top w:val="none" w:sz="0" w:space="0" w:color="auto"/>
        <w:left w:val="none" w:sz="0" w:space="0" w:color="auto"/>
        <w:bottom w:val="none" w:sz="0" w:space="0" w:color="auto"/>
        <w:right w:val="none" w:sz="0" w:space="0" w:color="auto"/>
      </w:divBdr>
    </w:div>
    <w:div w:id="1920208576">
      <w:bodyDiv w:val="1"/>
      <w:marLeft w:val="0"/>
      <w:marRight w:val="0"/>
      <w:marTop w:val="0"/>
      <w:marBottom w:val="0"/>
      <w:divBdr>
        <w:top w:val="none" w:sz="0" w:space="0" w:color="auto"/>
        <w:left w:val="none" w:sz="0" w:space="0" w:color="auto"/>
        <w:bottom w:val="none" w:sz="0" w:space="0" w:color="auto"/>
        <w:right w:val="none" w:sz="0" w:space="0" w:color="auto"/>
      </w:divBdr>
      <w:divsChild>
        <w:div w:id="708845430">
          <w:marLeft w:val="0"/>
          <w:marRight w:val="0"/>
          <w:marTop w:val="0"/>
          <w:marBottom w:val="0"/>
          <w:divBdr>
            <w:top w:val="none" w:sz="0" w:space="0" w:color="auto"/>
            <w:left w:val="none" w:sz="0" w:space="0" w:color="auto"/>
            <w:bottom w:val="none" w:sz="0" w:space="0" w:color="auto"/>
            <w:right w:val="none" w:sz="0" w:space="0" w:color="auto"/>
          </w:divBdr>
          <w:divsChild>
            <w:div w:id="6772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470">
      <w:bodyDiv w:val="1"/>
      <w:marLeft w:val="0"/>
      <w:marRight w:val="0"/>
      <w:marTop w:val="0"/>
      <w:marBottom w:val="0"/>
      <w:divBdr>
        <w:top w:val="none" w:sz="0" w:space="0" w:color="auto"/>
        <w:left w:val="none" w:sz="0" w:space="0" w:color="auto"/>
        <w:bottom w:val="none" w:sz="0" w:space="0" w:color="auto"/>
        <w:right w:val="none" w:sz="0" w:space="0" w:color="auto"/>
      </w:divBdr>
    </w:div>
    <w:div w:id="2097479870">
      <w:bodyDiv w:val="1"/>
      <w:marLeft w:val="0"/>
      <w:marRight w:val="0"/>
      <w:marTop w:val="0"/>
      <w:marBottom w:val="0"/>
      <w:divBdr>
        <w:top w:val="none" w:sz="0" w:space="0" w:color="auto"/>
        <w:left w:val="none" w:sz="0" w:space="0" w:color="auto"/>
        <w:bottom w:val="none" w:sz="0" w:space="0" w:color="auto"/>
        <w:right w:val="none" w:sz="0" w:space="0" w:color="auto"/>
      </w:divBdr>
      <w:divsChild>
        <w:div w:id="689258120">
          <w:marLeft w:val="-225"/>
          <w:marRight w:val="-225"/>
          <w:marTop w:val="270"/>
          <w:marBottom w:val="0"/>
          <w:divBdr>
            <w:top w:val="none" w:sz="0" w:space="0" w:color="auto"/>
            <w:left w:val="none" w:sz="0" w:space="0" w:color="auto"/>
            <w:bottom w:val="none" w:sz="0" w:space="0" w:color="auto"/>
            <w:right w:val="none" w:sz="0" w:space="0" w:color="auto"/>
          </w:divBdr>
          <w:divsChild>
            <w:div w:id="1915815667">
              <w:marLeft w:val="0"/>
              <w:marRight w:val="0"/>
              <w:marTop w:val="0"/>
              <w:marBottom w:val="0"/>
              <w:divBdr>
                <w:top w:val="none" w:sz="0" w:space="0" w:color="auto"/>
                <w:left w:val="none" w:sz="0" w:space="0" w:color="auto"/>
                <w:bottom w:val="none" w:sz="0" w:space="0" w:color="auto"/>
                <w:right w:val="none" w:sz="0" w:space="0" w:color="auto"/>
              </w:divBdr>
            </w:div>
          </w:divsChild>
        </w:div>
        <w:div w:id="1837840691">
          <w:marLeft w:val="0"/>
          <w:marRight w:val="0"/>
          <w:marTop w:val="0"/>
          <w:marBottom w:val="375"/>
          <w:divBdr>
            <w:top w:val="none" w:sz="0" w:space="0" w:color="auto"/>
            <w:left w:val="none" w:sz="0" w:space="0" w:color="auto"/>
            <w:bottom w:val="none" w:sz="0" w:space="0" w:color="auto"/>
            <w:right w:val="none" w:sz="0" w:space="0" w:color="auto"/>
          </w:divBdr>
          <w:divsChild>
            <w:div w:id="2217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ceer.eu/documents/104400/-/-/fd4178b4-ed00-6d06-5f4b-8b87d630b060" TargetMode="External"/><Relationship Id="rId2" Type="http://schemas.openxmlformats.org/officeDocument/2006/relationships/hyperlink" Target="https://ec.europa.eu/eurostat/statistics-explained/index.php/Electricity_production,_consumption_and_market_overview" TargetMode="External"/><Relationship Id="rId1" Type="http://schemas.openxmlformats.org/officeDocument/2006/relationships/hyperlink" Target="http://erp4cable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no\Documents\ECI\LE-template_v6_quadr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B27B5-792B-46E2-AD45-A921FCDF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LE-template_v6_quadris</Template>
  <TotalTime>7</TotalTime>
  <Pages>8</Pages>
  <Words>2588</Words>
  <Characters>14239</Characters>
  <Application>Microsoft Office Word</Application>
  <DocSecurity>0</DocSecurity>
  <Lines>118</Lines>
  <Paragraphs>33</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Project Title</vt:lpstr>
      <vt:lpstr>Project Title</vt:lpstr>
      <vt:lpstr>Project Title</vt:lpstr>
    </vt:vector>
  </TitlesOfParts>
  <Company>Atkins Global</Company>
  <LinksUpToDate>false</LinksUpToDate>
  <CharactersWithSpaces>16794</CharactersWithSpaces>
  <SharedDoc>false</SharedDoc>
  <HLinks>
    <vt:vector size="48" baseType="variant">
      <vt:variant>
        <vt:i4>1376313</vt:i4>
      </vt:variant>
      <vt:variant>
        <vt:i4>44</vt:i4>
      </vt:variant>
      <vt:variant>
        <vt:i4>0</vt:i4>
      </vt:variant>
      <vt:variant>
        <vt:i4>5</vt:i4>
      </vt:variant>
      <vt:variant>
        <vt:lpwstr/>
      </vt:variant>
      <vt:variant>
        <vt:lpwstr>_Toc239133130</vt:lpwstr>
      </vt:variant>
      <vt:variant>
        <vt:i4>1310777</vt:i4>
      </vt:variant>
      <vt:variant>
        <vt:i4>38</vt:i4>
      </vt:variant>
      <vt:variant>
        <vt:i4>0</vt:i4>
      </vt:variant>
      <vt:variant>
        <vt:i4>5</vt:i4>
      </vt:variant>
      <vt:variant>
        <vt:lpwstr/>
      </vt:variant>
      <vt:variant>
        <vt:lpwstr>_Toc239133129</vt:lpwstr>
      </vt:variant>
      <vt:variant>
        <vt:i4>1310777</vt:i4>
      </vt:variant>
      <vt:variant>
        <vt:i4>32</vt:i4>
      </vt:variant>
      <vt:variant>
        <vt:i4>0</vt:i4>
      </vt:variant>
      <vt:variant>
        <vt:i4>5</vt:i4>
      </vt:variant>
      <vt:variant>
        <vt:lpwstr/>
      </vt:variant>
      <vt:variant>
        <vt:lpwstr>_Toc239133128</vt:lpwstr>
      </vt:variant>
      <vt:variant>
        <vt:i4>1310777</vt:i4>
      </vt:variant>
      <vt:variant>
        <vt:i4>26</vt:i4>
      </vt:variant>
      <vt:variant>
        <vt:i4>0</vt:i4>
      </vt:variant>
      <vt:variant>
        <vt:i4>5</vt:i4>
      </vt:variant>
      <vt:variant>
        <vt:lpwstr/>
      </vt:variant>
      <vt:variant>
        <vt:lpwstr>_Toc239133127</vt:lpwstr>
      </vt:variant>
      <vt:variant>
        <vt:i4>1310777</vt:i4>
      </vt:variant>
      <vt:variant>
        <vt:i4>20</vt:i4>
      </vt:variant>
      <vt:variant>
        <vt:i4>0</vt:i4>
      </vt:variant>
      <vt:variant>
        <vt:i4>5</vt:i4>
      </vt:variant>
      <vt:variant>
        <vt:lpwstr/>
      </vt:variant>
      <vt:variant>
        <vt:lpwstr>_Toc239133126</vt:lpwstr>
      </vt:variant>
      <vt:variant>
        <vt:i4>1310777</vt:i4>
      </vt:variant>
      <vt:variant>
        <vt:i4>14</vt:i4>
      </vt:variant>
      <vt:variant>
        <vt:i4>0</vt:i4>
      </vt:variant>
      <vt:variant>
        <vt:i4>5</vt:i4>
      </vt:variant>
      <vt:variant>
        <vt:lpwstr/>
      </vt:variant>
      <vt:variant>
        <vt:lpwstr>_Toc239133125</vt:lpwstr>
      </vt:variant>
      <vt:variant>
        <vt:i4>1310777</vt:i4>
      </vt:variant>
      <vt:variant>
        <vt:i4>8</vt:i4>
      </vt:variant>
      <vt:variant>
        <vt:i4>0</vt:i4>
      </vt:variant>
      <vt:variant>
        <vt:i4>5</vt:i4>
      </vt:variant>
      <vt:variant>
        <vt:lpwstr/>
      </vt:variant>
      <vt:variant>
        <vt:lpwstr>_Toc239133124</vt:lpwstr>
      </vt:variant>
      <vt:variant>
        <vt:i4>1310777</vt:i4>
      </vt:variant>
      <vt:variant>
        <vt:i4>2</vt:i4>
      </vt:variant>
      <vt:variant>
        <vt:i4>0</vt:i4>
      </vt:variant>
      <vt:variant>
        <vt:i4>5</vt:i4>
      </vt:variant>
      <vt:variant>
        <vt:lpwstr/>
      </vt:variant>
      <vt:variant>
        <vt:lpwstr>_Toc239133123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Bruno</dc:creator>
  <cp:lastModifiedBy>Fernando Nuno</cp:lastModifiedBy>
  <cp:revision>2</cp:revision>
  <cp:lastPrinted>2017-06-02T15:35:00Z</cp:lastPrinted>
  <dcterms:created xsi:type="dcterms:W3CDTF">2021-03-20T06:51:00Z</dcterms:created>
  <dcterms:modified xsi:type="dcterms:W3CDTF">2021-03-20T06:51:00Z</dcterms:modified>
</cp:coreProperties>
</file>