
<file path=[Content_Types].xml><?xml version="1.0" encoding="utf-8"?>
<Types xmlns="http://schemas.openxmlformats.org/package/2006/content-types">
  <Default Extension="jpg" ContentType="application/octet-stream"/>
  <Default Extension="jpeg" ContentType="image/jpeg"/>
  <Default Extension="bin" ContentType="application/vnd.openxmlformats-officedocument.oleObject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ind w:left="0" w:firstLine="0"/>
        <w:rPr>
          <w:shd w:val="clear"/>
          <w:rFonts w:ascii="Arial" w:eastAsia="Arial" w:hAnsi="Arial" w:cs="Arial"/>
        </w:rPr>
      </w:pPr>
    </w:p>
    <w:p>
      <w:pPr>
        <w:jc w:val="center"/>
        <w:ind w:left="0" w:firstLine="0"/>
        <w:rPr>
          <w:sz w:val="80"/>
          <w:szCs w:val="80"/>
          <w:shd w:val="clear"/>
          <w:rFonts w:ascii="Arial" w:eastAsia="Arial" w:hAnsi="Arial" w:cs="Arial"/>
        </w:rPr>
      </w:pPr>
    </w:p>
    <w:p>
      <w:pPr>
        <w:jc w:val="center"/>
        <w:ind w:left="0" w:firstLine="0"/>
        <w:rPr>
          <w:sz w:val="80"/>
          <w:szCs w:val="80"/>
          <w:shd w:val="clear"/>
          <w:rFonts w:ascii="Arial" w:eastAsia="Arial" w:hAnsi="Arial" w:cs="Arial"/>
        </w:rPr>
      </w:pPr>
    </w:p>
    <w:p>
      <w:pPr>
        <w:jc w:val="center"/>
        <w:ind w:left="0" w:firstLine="0"/>
        <w:rPr>
          <w:sz w:val="80"/>
          <w:szCs w:val="80"/>
          <w:shd w:val="clear"/>
          <w:rFonts w:ascii="Arial" w:eastAsia="Arial" w:hAnsi="Arial" w:cs="Arial"/>
        </w:rPr>
      </w:pPr>
    </w:p>
    <w:p>
      <w:pPr>
        <w:jc w:val="center"/>
        <w:spacing w:lineRule="auto" w:line="480"/>
        <w:ind w:left="0" w:firstLine="0"/>
        <w:rPr>
          <w:b w:val="1"/>
          <w:sz w:val="72"/>
          <w:szCs w:val="72"/>
          <w:shd w:val="clear"/>
          <w:rFonts w:ascii="Arial" w:eastAsia="Arial" w:hAnsi="Arial" w:cs="Arial"/>
        </w:rPr>
      </w:pPr>
      <w:r>
        <w:rPr>
          <w:rtl w:val="0"/>
          <w:b w:val="1"/>
          <w:sz w:val="72"/>
          <w:szCs w:val="72"/>
          <w:shd w:val="clear"/>
          <w:rFonts w:ascii="Arial" w:eastAsia="Arial" w:hAnsi="Arial" w:cs="Arial"/>
        </w:rPr>
        <w:t xml:space="preserve">빅데이터 분석 결과 보고서</w:t>
      </w:r>
    </w:p>
    <w:p>
      <w:pPr>
        <w:jc w:val="center"/>
        <w:spacing w:lineRule="auto" w:line="480"/>
        <w:ind w:left="0" w:firstLine="0"/>
        <w:rPr>
          <w:sz w:val="32"/>
          <w:szCs w:val="32"/>
          <w:shd w:val="clear"/>
          <w:rFonts w:ascii="Arial" w:eastAsia="Arial" w:hAnsi="Arial" w:cs="Arial"/>
        </w:rPr>
      </w:pPr>
      <w:r>
        <w:rPr>
          <w:rtl w:val="0"/>
          <w:sz w:val="32"/>
          <w:szCs w:val="32"/>
          <w:shd w:val="clear"/>
          <w:rFonts w:ascii="Arial" w:eastAsia="Arial" w:hAnsi="Arial" w:cs="Arial"/>
        </w:rPr>
        <w:t xml:space="preserve">“생활 환경에 따른 노인 건강 분석 및 정책 제공 서비스”</w:t>
      </w:r>
    </w:p>
    <w:p>
      <w:pPr>
        <w:numPr>
          <w:numId w:val="6"/>
          <w:ilvl w:val="0"/>
        </w:numPr>
        <w:jc w:val="center"/>
        <w:spacing w:lineRule="auto" w:line="480"/>
        <w:ind w:left="1440" w:hanging="360"/>
        <w:rPr>
          <w:sz w:val="28"/>
          <w:szCs w:val="28"/>
          <w:shd w:val="clear"/>
          <w:rFonts w:ascii="Arial" w:eastAsia="Arial" w:hAnsi="Arial" w:cs="Arial"/>
        </w:rPr>
      </w:pPr>
      <w:r>
        <w:rPr>
          <w:rtl w:val="0"/>
          <w:sz w:val="28"/>
          <w:szCs w:val="28"/>
          <w:shd w:val="clear"/>
          <w:rFonts w:ascii="Arial" w:eastAsia="Arial" w:hAnsi="Arial" w:cs="Arial"/>
        </w:rPr>
        <w:t xml:space="preserve">노인 삶의 만족도 조사 및 정책 제안 서비스</w:t>
      </w:r>
    </w:p>
    <w:p>
      <w:pPr>
        <w:ind w:left="0" w:firstLine="0"/>
        <w:rPr>
          <w:shd w:val="clear"/>
          <w:rFonts w:ascii="Arial" w:eastAsia="Arial" w:hAnsi="Arial" w:cs="Arial"/>
        </w:rPr>
      </w:pPr>
    </w:p>
    <w:p>
      <w:pPr>
        <w:ind w:left="0" w:firstLine="0"/>
        <w:rPr>
          <w:shd w:val="clear"/>
          <w:rFonts w:ascii="Arial" w:eastAsia="Arial" w:hAnsi="Arial" w:cs="Arial"/>
        </w:rPr>
      </w:pPr>
    </w:p>
    <w:p>
      <w:pPr>
        <w:ind w:left="0" w:firstLine="0"/>
        <w:rPr>
          <w:shd w:val="clear"/>
          <w:rFonts w:ascii="Arial" w:eastAsia="Arial" w:hAnsi="Arial" w:cs="Arial"/>
        </w:rPr>
      </w:pPr>
    </w:p>
    <w:p>
      <w:pPr>
        <w:ind w:left="0" w:firstLine="0"/>
        <w:rPr>
          <w:shd w:val="clear"/>
          <w:rFonts w:ascii="Arial" w:eastAsia="Arial" w:hAnsi="Arial" w:cs="Arial"/>
        </w:rPr>
      </w:pPr>
    </w:p>
    <w:p>
      <w:pPr>
        <w:jc w:val="right"/>
        <w:ind w:left="0" w:firstLine="0"/>
        <w:rPr>
          <w:sz w:val="28"/>
          <w:szCs w:val="28"/>
          <w:shd w:val="clear"/>
          <w:rFonts w:ascii="Arial" w:eastAsia="Arial" w:hAnsi="Arial" w:cs="Arial"/>
        </w:rPr>
      </w:pPr>
      <w:r>
        <w:rPr>
          <w:rtl w:val="0"/>
          <w:sz w:val="28"/>
          <w:szCs w:val="28"/>
          <w:shd w:val="clear"/>
          <w:rFonts w:ascii="Arial" w:eastAsia="Arial" w:hAnsi="Arial" w:cs="Arial"/>
        </w:rPr>
        <w:t xml:space="preserve">2조 2팀 - 박초윤, 이연지, 한수지</w:t>
      </w: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rPr>
          <w:shd w:val="clear"/>
          <w:rFonts w:ascii="Arial" w:eastAsia="Arial" w:hAnsi="Arial" w:cs="Arial"/>
        </w:rPr>
      </w:pPr>
    </w:p>
    <w:p>
      <w:pPr>
        <w:spacing w:lineRule="auto" w:line="480"/>
        <w:rPr>
          <w:b w:val="1"/>
          <w:sz w:val="28"/>
          <w:szCs w:val="28"/>
          <w:shd w:val="clear"/>
          <w:rFonts w:ascii="Arial" w:eastAsia="Arial" w:hAnsi="Arial" w:cs="Arial"/>
        </w:rPr>
      </w:pPr>
      <w:r>
        <w:rPr>
          <w:rtl w:val="0"/>
          <w:b w:val="1"/>
          <w:sz w:val="28"/>
          <w:szCs w:val="28"/>
          <w:shd w:val="clear"/>
          <w:rFonts w:ascii="Arial" w:eastAsia="Arial" w:hAnsi="Arial" w:cs="Arial"/>
        </w:rPr>
        <w:t>목차</w:t>
      </w:r>
    </w:p>
    <w:p>
      <w:pPr>
        <w:numPr>
          <w:numId w:val="5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분석 배경 및 기획의도</w:t>
      </w:r>
    </w:p>
    <w:p>
      <w:pPr>
        <w:spacing w:lineRule="auto" w:line="480"/>
        <w:ind w:left="72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    1.1 분석 배경</w:t>
      </w:r>
    </w:p>
    <w:p>
      <w:pPr>
        <w:spacing w:lineRule="auto" w:line="480"/>
        <w:ind w:left="72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    1.2 기획 의도</w:t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5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분석 목표</w:t>
      </w: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5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분석 데이터</w:t>
      </w:r>
    </w:p>
    <w:p>
      <w:pPr>
        <w:spacing w:lineRule="auto" w:line="480"/>
        <w:ind w:left="72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    3.1 데이터 수집</w:t>
      </w:r>
    </w:p>
    <w:p>
      <w:pPr>
        <w:spacing w:lineRule="auto" w:line="480"/>
        <w:ind w:left="72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    3.2 데이터 적합성 검정</w:t>
      </w:r>
    </w:p>
    <w:p>
      <w:pPr>
        <w:spacing w:lineRule="auto" w:line="480"/>
        <w:ind w:left="72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    3.3 데이터 전처리</w:t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5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분석 과정 및 결과</w:t>
      </w:r>
    </w:p>
    <w:p>
      <w:pPr>
        <w:spacing w:lineRule="auto" w:line="480"/>
        <w:ind w:left="72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4.1 분석 결과 및 시각화</w:t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5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>활용방안</w:t>
      </w:r>
    </w:p>
    <w:p>
      <w:pPr>
        <w:numPr>
          <w:numId w:val="0"/>
          <w:ilvl w:val="0"/>
        </w:num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5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>참고문헌</w:t>
      </w:r>
    </w:p>
    <w:p>
      <w:pPr>
        <w:spacing w:lineRule="auto" w:line="480"/>
        <w:ind w:left="720" w:firstLine="0"/>
        <w:rPr>
          <w:shd w:val="clear"/>
          <w:rFonts w:ascii="Arial" w:eastAsia="Arial" w:hAnsi="Arial" w:cs="Arial"/>
        </w:rPr>
      </w:pPr>
    </w:p>
    <w:p>
      <w:pPr>
        <w:spacing w:lineRule="auto" w:line="480"/>
        <w:ind w:left="720" w:firstLine="0"/>
        <w:rPr>
          <w:shd w:val="clear"/>
          <w:rFonts w:ascii="Arial" w:eastAsia="Arial" w:hAnsi="Arial" w:cs="Arial"/>
        </w:rPr>
      </w:pPr>
    </w:p>
    <w:p>
      <w:pPr>
        <w:spacing w:lineRule="auto" w:line="480"/>
        <w:ind w:left="720" w:firstLine="0"/>
        <w:rPr>
          <w:shd w:val="clear"/>
          <w:rFonts w:ascii="Arial" w:eastAsia="Arial" w:hAnsi="Arial" w:cs="Arial"/>
        </w:rPr>
      </w:pPr>
    </w:p>
    <w:p>
      <w:pPr>
        <w:spacing w:lineRule="auto" w:line="480"/>
        <w:ind w:left="720" w:firstLine="0"/>
        <w:rPr>
          <w:shd w:val="clear"/>
          <w:rFonts w:ascii="Arial" w:eastAsia="Arial" w:hAnsi="Arial" w:cs="Arial"/>
        </w:rPr>
      </w:pPr>
    </w:p>
    <w:p>
      <w:pPr>
        <w:spacing w:lineRule="auto" w:line="480"/>
        <w:ind w:left="720" w:firstLine="0"/>
        <w:rPr>
          <w:shd w:val="clear"/>
          <w:rFonts w:ascii="Arial" w:eastAsia="Arial" w:hAnsi="Arial" w:cs="Arial"/>
        </w:rPr>
      </w:pPr>
    </w:p>
    <w:p>
      <w:pPr>
        <w:spacing w:lineRule="auto" w:line="480"/>
        <w:ind w:left="720" w:firstLine="0"/>
        <w:rPr>
          <w:shd w:val="clear"/>
          <w:rFonts w:ascii="Arial" w:eastAsia="Arial" w:hAnsi="Arial" w:cs="Arial"/>
        </w:rPr>
      </w:pPr>
    </w:p>
    <w:p>
      <w:pPr>
        <w:spacing w:lineRule="auto" w:line="480"/>
        <w:ind w:left="720" w:firstLine="0"/>
        <w:rPr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shd w:val="clear"/>
          <w:rFonts w:ascii="Arial" w:eastAsia="Arial" w:hAnsi="Arial" w:cs="Arial"/>
        </w:rPr>
      </w:pPr>
    </w:p>
    <w:p>
      <w:pPr>
        <w:numPr>
          <w:numId w:val="4"/>
          <w:ilvl w:val="0"/>
        </w:numPr>
        <w:spacing w:lineRule="auto" w:line="480"/>
        <w:ind w:left="720" w:hanging="360"/>
        <w:rPr>
          <w:b w:val="1"/>
          <w:sz w:val="28"/>
          <w:szCs w:val="28"/>
          <w:shd w:val="clear"/>
          <w:rFonts w:ascii="Arial" w:eastAsia="Arial" w:hAnsi="Arial" w:cs="Arial"/>
        </w:rPr>
      </w:pPr>
      <w:r>
        <w:rPr>
          <w:rtl w:val="0"/>
          <w:b w:val="1"/>
          <w:sz w:val="28"/>
          <w:szCs w:val="28"/>
          <w:shd w:val="clear"/>
          <w:rFonts w:ascii="Arial" w:eastAsia="Arial" w:hAnsi="Arial" w:cs="Arial"/>
        </w:rPr>
        <w:t xml:space="preserve">분석 배경 및 기획의도</w:t>
      </w:r>
    </w:p>
    <w:p>
      <w:pPr>
        <w:spacing w:lineRule="auto" w:line="480"/>
        <w:rPr>
          <w:b w:val="1"/>
          <w:sz w:val="26"/>
          <w:szCs w:val="26"/>
          <w:shd w:val="clear"/>
          <w:rFonts w:ascii="Arial" w:eastAsia="Arial" w:hAnsi="Arial" w:cs="Arial"/>
        </w:rPr>
      </w:pPr>
      <w:r>
        <w:rPr>
          <w:rtl w:val="0"/>
          <w:b w:val="1"/>
          <w:sz w:val="26"/>
          <w:szCs w:val="26"/>
          <w:shd w:val="clear"/>
          <w:rFonts w:ascii="Arial" w:eastAsia="Arial" w:hAnsi="Arial" w:cs="Arial"/>
        </w:rPr>
        <w:t xml:space="preserve">1.1 분석 배경</w:t>
      </w: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최근 통계청 주요 연령계층별 추계인구 조사에 따르면 65세이상의 고령 인구 비율이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2022년 17.4%, 2023년 18.2%로 조사 되었고, 2024년에는 19.2%로 1% 증가할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것으로 통계 되었다. 경제협력개발기구(OECD) 38개국과 비교 했을 때도 한국의 65세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이상 고령 인구 비중은 40%가 넘을 예정이고, 한국을 제외한 나라들 중 40%를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웃도는 국가는 없을 것으로 예상하고 있다. </w:t>
      </w: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이처럼 고령화가 지속적으로 사회 이슈로 떠오름에 따라, 정부와 지자체들도 고령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인구의 경제적 활동, 사회적 관계 형성을 비롯한 고령 인구 인권 및 삶의 만족도를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높이기 위한 정책을 내놓고 있다. 그러나 기사에 따르면, 역대 정부의 정책적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노력에도 불구 하고, 현재 노인 복지 정책의 사각지대에 놓여 있는 노인들이 여전히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많다는 것이다. (김태형, 2022)</w:t>
      </w: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정부와 지자체의 고령화 시대에 따라 노인들의 삶의 만족도 보장을 위한 정책이 존재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하지만, 존재하는 노인 복지 혜택을 모든 노인이 받고 있는 것은 아니고, 여전히 노인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복지의 사각지대는 존재 한다. 노인의 삶의 만족도를 위해 만들어진 노인 정책의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혜택을 받지 못하는 노인들이 여전히 많고 이 사각지대에 대한 노력은 부족 하기에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여전히 노인의 삶의 만족도는 낮을 수 밖에 없다.</w:t>
      </w: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  <w:lang w:eastAsia="ko-KR"/>
        </w:rPr>
      </w:pP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  <w:r>
        <w:rPr>
          <w:rtl w:val="0"/>
          <w:b w:val="1"/>
          <w:sz w:val="26"/>
          <w:szCs w:val="26"/>
          <w:shd w:val="clear"/>
          <w:rFonts w:ascii="Arial" w:eastAsia="Arial" w:hAnsi="Arial" w:cs="Arial"/>
        </w:rPr>
        <w:t xml:space="preserve">1.2 기획 의도</w:t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노인의 삶의 만족도 조사 및 정책 추천 서비스를 개발하여 노인들의 삶의 만족도를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심층적으로 파악하고, 이를 바탕으로 응답자에게 맞춤형 복지 정책을 제공함으로써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노인 인구의 삶의 질을 향상 시킨다. 2014, 2017, 2020년의 상세 분류로 나뉜 노인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실태 조사 결과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와 노인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>연간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총소득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자료를 기반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으로 어르신들의 삶의 만족도에 대한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상세한 결과를 제공한다. 정부 기관이 어르신들의 실제 요구와 기대를 충족시키기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위한 보다 효과적이고 타겟화된 정책을 개발하고 실행하는 데 필수적인 정보를 제공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>한다.</w:t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4"/>
          <w:ilvl w:val="0"/>
        </w:numPr>
        <w:spacing w:lineRule="auto" w:line="480"/>
        <w:ind w:left="720" w:hanging="360"/>
        <w:rPr>
          <w:b w:val="1"/>
          <w:sz w:val="28"/>
          <w:szCs w:val="28"/>
          <w:shd w:val="clear"/>
          <w:rFonts w:ascii="Arial" w:eastAsia="Arial" w:hAnsi="Arial" w:cs="Arial"/>
        </w:rPr>
      </w:pPr>
      <w:r>
        <w:rPr>
          <w:rtl w:val="0"/>
          <w:b w:val="1"/>
          <w:sz w:val="28"/>
          <w:szCs w:val="28"/>
          <w:shd w:val="clear"/>
          <w:rFonts w:ascii="Arial" w:eastAsia="Arial" w:hAnsi="Arial" w:cs="Arial"/>
        </w:rPr>
        <w:t xml:space="preserve">분석 목표</w:t>
      </w:r>
    </w:p>
    <w:p>
      <w:pPr>
        <w:numPr>
          <w:numId w:val="9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2020년 노인 실태 조사 설문지를 바탕으로 설문지를 구성</w:t>
      </w:r>
    </w:p>
    <w:p>
      <w:pPr>
        <w:numPr>
          <w:numId w:val="8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2014,2017,2020년 노인 실태 조사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와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노인 연간 총소득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>데이터를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 분류 별로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결과를 종합 하여 노인들의 만족도 결과 도출</w:t>
      </w:r>
    </w:p>
    <w:p>
      <w:pPr>
        <w:numPr>
          <w:numId w:val="8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위 결과를 기반으로 결과 시각화</w:t>
      </w:r>
    </w:p>
    <w:p>
      <w:pPr>
        <w:spacing w:lineRule="auto" w:line="360"/>
        <w:rPr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4"/>
          <w:ilvl w:val="0"/>
        </w:numPr>
        <w:spacing w:lineRule="auto" w:line="480"/>
        <w:ind w:left="720" w:hanging="360"/>
        <w:rPr>
          <w:b w:val="1"/>
          <w:sz w:val="28"/>
          <w:szCs w:val="28"/>
          <w:shd w:val="clear"/>
          <w:rFonts w:ascii="Arial" w:eastAsia="Arial" w:hAnsi="Arial" w:cs="Arial"/>
        </w:rPr>
      </w:pPr>
      <w:r>
        <w:rPr>
          <w:rtl w:val="0"/>
          <w:b w:val="1"/>
          <w:sz w:val="28"/>
          <w:szCs w:val="28"/>
          <w:shd w:val="clear"/>
          <w:rFonts w:ascii="Arial" w:eastAsia="Arial" w:hAnsi="Arial" w:cs="Arial"/>
        </w:rPr>
        <w:t xml:space="preserve">분석 데이터</w:t>
      </w: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  <w:r>
        <w:rPr>
          <w:rtl w:val="0"/>
          <w:b w:val="1"/>
          <w:sz w:val="26"/>
          <w:szCs w:val="26"/>
          <w:shd w:val="clear"/>
          <w:rFonts w:ascii="Arial" w:eastAsia="Arial" w:hAnsi="Arial" w:cs="Arial"/>
        </w:rPr>
        <w:t xml:space="preserve">3.1 데이터 수집</w:t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본 설문 조사에서는 어르신들의 삶의 만족도를 평가 하기 위해 세가지 카테고리에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집중한 설문지를 구성하였다. 이 카테고리는 </w:t>
      </w:r>
      <w:r>
        <w:rPr>
          <w:rtl w:val="0"/>
          <w:sz w:val="24"/>
          <w:szCs w:val="24"/>
          <w:u w:val="single"/>
          <w:shd w:val="clear"/>
          <w:rFonts w:ascii="Arial" w:eastAsia="Arial" w:hAnsi="Arial" w:cs="Arial"/>
        </w:rPr>
        <w:t xml:space="preserve">경제상황, 건강상태, 그리고 사회적 </w:t>
      </w:r>
      <w:r>
        <w:rPr>
          <w:rtl w:val="0"/>
          <w:sz w:val="24"/>
          <w:szCs w:val="24"/>
          <w:u w:val="single"/>
          <w:shd w:val="clear"/>
          <w:rFonts w:ascii="Arial" w:eastAsia="Arial" w:hAnsi="Arial" w:cs="Arial"/>
        </w:rPr>
        <w:t xml:space="preserve">관계에 대한 만족도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를 포함한다.</w:t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7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경제 상황에 대한 만족도 데이터, 건강 상태에 대한 만족도 데이터, 사회적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관계에 대한 만족도 데이터</w:t>
      </w:r>
    </w:p>
    <w:p>
      <w:pPr>
        <w:numPr>
          <w:numId w:val="10"/>
          <w:ilvl w:val="1"/>
        </w:numPr>
        <w:spacing w:lineRule="auto" w:line="480"/>
        <w:ind w:left="1440" w:hanging="360"/>
        <w:rPr>
          <w:sz w:val="24"/>
          <w:szCs w:val="24"/>
          <w:u w:val="none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2014,2017,2020년에 실시한 노인실태조사 결과 데이터를 사용하였다.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매우만족/만족/보통/불만족/매우불만족 총 5가지 응답 유형으로 구성된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데이터이다. 각 응답 카테고리에 대한 전체 응답자 수와 응답별 비율이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포함 되어있다.  </w:t>
      </w:r>
    </w:p>
    <w:p>
      <w:pPr>
        <w:numPr>
          <w:numId w:val="10"/>
          <w:ilvl w:val="1"/>
        </w:numPr>
        <w:spacing w:lineRule="auto" w:line="480"/>
        <w:ind w:left="144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사회적 관계에 대한 만족도 데이터에는  노인의 친구 및 지역사회 관계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만족도, 자녀와의 관계 만족도, 배우자와의 관계 만족도를 활용 하였다.</w:t>
      </w:r>
    </w:p>
    <w:p>
      <w:pPr>
        <w:pStyle w:val="PO26"/>
        <w:numPr>
          <w:numId w:val="12"/>
          <w:ilvl w:val="0"/>
        </w:num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노인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연간 총 소득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에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대한 데이터</w:t>
      </w:r>
    </w:p>
    <w:p>
      <w:pPr>
        <w:pStyle w:val="PO26"/>
        <w:numPr>
          <w:numId w:val="12"/>
          <w:ilvl w:val="1"/>
        </w:num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  <w:r>
        <w:rPr>
          <w:sz w:val="24"/>
          <w:szCs w:val="24"/>
          <w:shd w:val="clear"/>
          <w:rFonts w:ascii="Arial" w:eastAsia="Arial" w:hAnsi="Arial" w:cs="Arial"/>
          <w:lang w:eastAsia="ko-KR"/>
        </w:rPr>
        <w:t>2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014,2017,20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2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0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년에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실시한 노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인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실태 조사의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노인 연간 총 소득에 대한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데이터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를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사용하였다.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 연간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총 소득, 근로소득, 사업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소득,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 재산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소득,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사적,공적 이전소득 등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노인이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얻고 있는 소득에 대한 데이터를 종합하고,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성별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,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 연령별, 교육수준별 등 여러 분류로 기록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되어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있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어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이 데이터를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기반으로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성별,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 연령별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로 소득의 차이에 따라 경제 상황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대한 만족도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가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어느정도 인지 분석 하였다.</w:t>
      </w:r>
    </w:p>
    <w:p>
      <w:pPr>
        <w:numPr>
          <w:numId w:val="0"/>
          <w:ilvl w:val="0"/>
        </w:num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  <w:r>
        <w:rPr>
          <w:rtl w:val="0"/>
          <w:b w:val="1"/>
          <w:sz w:val="26"/>
          <w:szCs w:val="26"/>
          <w:shd w:val="clear"/>
          <w:rFonts w:ascii="Arial" w:eastAsia="Arial" w:hAnsi="Arial" w:cs="Arial"/>
        </w:rPr>
        <w:t xml:space="preserve">3.2 데이터 적합성 검정</w:t>
      </w:r>
    </w:p>
    <w:p>
      <w:pPr>
        <w:numPr>
          <w:numId w:val="3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데이터 관련성 및 적합성 : 노인 인구의 삶의 만족도를 조사하고 이에 영향을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미치는 주요 요인을 식별하여 노인에게 필요한 정책을 추천 하는 서비스이기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때문에 65세 이상 노인 인구에 대한 경제상황, 건강 상태, 사회적 관계에 대한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질문이 포함된 설문지를 구성함.</w:t>
      </w:r>
    </w:p>
    <w:p>
      <w:pPr>
        <w:numPr>
          <w:numId w:val="3"/>
          <w:ilvl w:val="0"/>
        </w:num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데이터 출처 : 보건복지부에서 실시한 노인 실태 조사 결과에 대한 데이터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(통계청 KOSIS)</w:t>
      </w: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  <w:r>
        <w:rPr>
          <w:rtl w:val="0"/>
          <w:b w:val="1"/>
          <w:sz w:val="26"/>
          <w:szCs w:val="26"/>
          <w:shd w:val="clear"/>
          <w:rFonts w:ascii="Arial" w:eastAsia="Arial" w:hAnsi="Arial" w:cs="Arial"/>
        </w:rPr>
        <w:t xml:space="preserve">3.3 데이터 전처리</w:t>
      </w: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  <w:r>
        <w:rPr>
          <w:sz w:val="20"/>
        </w:rPr>
        <w:drawing>
          <wp:inline distT="0" distB="0" distL="0" distR="0">
            <wp:extent cx="5943600" cy="3874770"/>
            <wp:effectExtent l="0" t="0" r="0" b="0"/>
            <wp:docPr id="9" name="image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min/AppData/Roaming/PolarisOffice/ETemp/16548_21706592/image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/>
                    <a:srcRect l="3322" t="5161" r="2990" b="1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875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numId w:val="13"/>
          <w:ilvl w:val="0"/>
        </w:num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상세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카테고리의 만족도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데이터</w:t>
      </w:r>
    </w:p>
    <w:p>
      <w:pPr>
        <w:numPr>
          <w:numId w:val="0"/>
          <w:ilvl w:val="0"/>
        </w:numPr>
        <w:spacing w:lineRule="auto" w:line="480"/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</w:pPr>
      <w:r>
        <w:rPr>
          <w:sz w:val="20"/>
        </w:rPr>
        <w:drawing>
          <wp:inline distT="0" distB="0" distL="0" distR="0">
            <wp:extent cx="6143625" cy="1857375"/>
            <wp:effectExtent l="0" t="0" r="0" b="0"/>
            <wp:docPr id="34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min/AppData/Roaming/PolarisOffice/ETemp/16548_21706592/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295" b="64452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1858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  <w:spacing w:lineRule="auto" w:line="480"/>
        <w:ind w:left="720" w:hanging="360"/>
        <w:rPr>
          <w:color w:val="000000"/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5가지 데이터 범주 중에서 본 설문조사는 성별 및 연령별 결과에 중점을 두고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분석을 진행할 예정이기 때문에, 이에 따라, 지역별, 교육수준별 등의 기타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범주는 본 분석의 범위에서 제외하고, 관련 데이터는 삭제 처리하였다.</w:t>
      </w: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  <w:r>
        <w:rPr>
          <w:sz w:val="20"/>
        </w:rPr>
        <w:drawing>
          <wp:inline distT="0" distB="0" distL="0" distR="0">
            <wp:extent cx="6064250" cy="2433955"/>
            <wp:effectExtent l="0" t="0" r="0" b="0"/>
            <wp:docPr id="19" name="image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dmin/AppData/Roaming/PolarisOffice/ETemp/16548_21706592/image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/>
                    <a:srcRect l="2487" t="4700" r="5791" b="45533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2434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numId w:val="14"/>
          <w:ilvl w:val="0"/>
        </w:num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남녀 응답자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비율 계산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데이터</w:t>
      </w:r>
    </w:p>
    <w:p>
      <w:pPr>
        <w:spacing w:lineRule="auto" w:line="480"/>
        <w:ind w:left="720" w:hanging="360"/>
        <w:rPr>
          <w:sz w:val="24"/>
          <w:szCs w:val="24"/>
          <w:shd w:val="clear"/>
          <w:rFonts w:ascii="Arial" w:eastAsia="Arial" w:hAnsi="Arial" w:cs="Arial"/>
        </w:rPr>
      </w:pPr>
      <w:r>
        <w:rPr>
          <w:sz w:val="20"/>
        </w:rPr>
        <w:drawing>
          <wp:inline distT="0" distB="0" distL="0" distR="0">
            <wp:extent cx="4530725" cy="3505200"/>
            <wp:effectExtent l="0" t="0" r="0" b="0"/>
            <wp:docPr id="3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dmin/AppData/Roaming/PolarisOffice/ETemp/16548_21706592/fImage3909133141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225" r="20976" b="7213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3505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numId w:val="15"/>
          <w:ilvl w:val="0"/>
        </w:numPr>
        <w:spacing w:lineRule="auto" w:line="480"/>
        <w:rPr>
          <w:sz w:val="24"/>
          <w:szCs w:val="24"/>
          <w:shd w:val="clear"/>
          <w:rFonts w:ascii="Arial" w:eastAsia="Arial" w:hAnsi="Arial" w:cs="Arial"/>
        </w:rPr>
      </w:pP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노인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근로소득에 대한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데이터</w:t>
      </w:r>
      <w:r>
        <w:rPr>
          <w:sz w:val="24"/>
          <w:szCs w:val="24"/>
          <w:shd w:val="clear"/>
          <w:rFonts w:ascii="Arial" w:eastAsia="Arial" w:hAnsi="Arial" w:cs="Arial"/>
        </w:rPr>
        <w:t xml:space="preserve"> : 근로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소득에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대한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데이터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와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경제 상황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만족도 데이터를 상관 분석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하여 사용자에게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경제 상황에 대한 만족도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결과를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제시할 것이다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>.</w:t>
      </w:r>
    </w:p>
    <w:p>
      <w:pPr>
        <w:spacing w:lineRule="auto" w:line="480"/>
        <w:ind w:leftChars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ind w:leftChars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ind w:leftChars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 w:after="300"/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</w:pP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본 설문 조사의 주요 목적은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사용자의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>설문조사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 결과를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>기반으로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 경제적 상황, 사회적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관계, 건강 상태에 대한 만족도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를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정확히 산출하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고 본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설문 조사의 분석 결과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와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비교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하여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사용자에게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보여주는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>것이다.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 </w:t>
      </w:r>
    </w:p>
    <w:p>
      <w:pPr>
        <w:spacing w:lineRule="auto" w:line="480" w:after="300"/>
        <w:rPr>
          <w:color w:val="000000"/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 w:after="300"/>
        <w:rPr>
          <w:color w:val="000000"/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데이터 전처리 및 분석 방법론</w:t>
      </w:r>
    </w:p>
    <w:p>
      <w:pPr>
        <w:numPr>
          <w:numId w:val="11"/>
          <w:ilvl w:val="0"/>
        </w:numPr>
        <w:spacing w:lineRule="auto" w:line="480" w:before="300" w:after="0" w:afterAutospacing="0"/>
        <w:ind w:left="720" w:hanging="360"/>
        <w:rPr>
          <w:color w:val="000000"/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성별 응답자 비율 계산 : 수집된 데이터에서 남성 및 여성 응답자의 수를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기반으로, 각 성별의 비율을 계산하였다. ('남성(여성) 응답자 수 / (남성 총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응답자 수 + 여성 총 응답자 수)'의 공식을 적용.</w:t>
      </w:r>
    </w:p>
    <w:p>
      <w:pPr>
        <w:numPr>
          <w:numId w:val="11"/>
          <w:ilvl w:val="0"/>
        </w:numPr>
        <w:spacing w:lineRule="auto" w:line="480" w:before="0" w:beforeAutospacing="0" w:after="0" w:afterAutospacing="0"/>
        <w:ind w:left="720" w:hanging="360"/>
        <w:rPr>
          <w:color w:val="000000"/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성별 응답 유형 비율 계산 : 남성 및 여성 응답자 각각에 대한 응답 유형 비율을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계산하였다.  '(남성(여성) 응답 비율 / (남성 응답 비율 + 여성 응답 비율))' </w:t>
      </w:r>
      <w:r>
        <w:rPr>
          <w:rtl w:val="0"/>
          <w:color w:val="000000"/>
          <w:sz w:val="24"/>
          <w:szCs w:val="24"/>
          <w:shd w:val="clear"/>
          <w:rFonts w:ascii="Arial" w:eastAsia="Arial" w:hAnsi="Arial" w:cs="Arial"/>
        </w:rPr>
        <w:t xml:space="preserve">공식을 적용. </w:t>
      </w:r>
    </w:p>
    <w:p>
      <w:pPr>
        <w:numPr>
          <w:numId w:val="11"/>
          <w:ilvl w:val="0"/>
        </w:numPr>
        <w:spacing w:lineRule="auto" w:line="480" w:before="0" w:beforeAutospacing="0" w:after="0" w:afterAutospacing="0"/>
        <w:ind w:left="720" w:hanging="360"/>
        <w:rPr>
          <w:color w:val="000000"/>
          <w:sz w:val="24"/>
          <w:szCs w:val="24"/>
          <w:shd w:val="clear"/>
          <w:rFonts w:ascii="Arial" w:eastAsia="Arial" w:hAnsi="Arial" w:cs="Arial"/>
        </w:rPr>
      </w:pP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근로소득에 </w:t>
      </w: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대한 데이터</w:t>
      </w: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와 </w:t>
      </w: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경제 상황 만족도에 대한 데이터를 상관 분석 </w:t>
      </w: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하여 </w:t>
      </w: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두 </w:t>
      </w: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데이터 </w:t>
      </w: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사이의 상관</w:t>
      </w: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 관계를 </w:t>
      </w:r>
      <w:r>
        <w:rPr>
          <w:color w:val="000000"/>
          <w:sz w:val="24"/>
          <w:szCs w:val="24"/>
          <w:shd w:val="clear"/>
          <w:rFonts w:ascii="Arial" w:eastAsia="Arial" w:hAnsi="Arial" w:cs="Arial"/>
          <w:lang w:eastAsia="ko-KR"/>
        </w:rPr>
        <w:t xml:space="preserve">분석 및 시각화.</w:t>
      </w:r>
    </w:p>
    <w:p>
      <w:pPr>
        <w:numPr>
          <w:numId w:val="0"/>
          <w:ilvl w:val="0"/>
        </w:numPr>
        <w:spacing w:lineRule="auto" w:line="480" w:before="0" w:beforeAutospacing="0" w:after="300"/>
        <w:rPr>
          <w:color w:val="374151"/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4"/>
          <w:ilvl w:val="0"/>
        </w:numPr>
        <w:spacing w:lineRule="auto" w:line="480"/>
        <w:ind w:left="720" w:hanging="360"/>
        <w:rPr>
          <w:b w:val="1"/>
          <w:sz w:val="28"/>
          <w:szCs w:val="28"/>
          <w:shd w:val="clear"/>
          <w:rFonts w:ascii="Arial" w:eastAsia="Arial" w:hAnsi="Arial" w:cs="Arial"/>
        </w:rPr>
      </w:pPr>
      <w:r>
        <w:rPr>
          <w:rtl w:val="0"/>
          <w:b w:val="1"/>
          <w:sz w:val="28"/>
          <w:szCs w:val="28"/>
          <w:shd w:val="clear"/>
          <w:rFonts w:ascii="Arial" w:eastAsia="Arial" w:hAnsi="Arial" w:cs="Arial"/>
        </w:rPr>
        <w:t xml:space="preserve">분석 과정 및 결과</w:t>
      </w:r>
    </w:p>
    <w:p>
      <w:pPr>
        <w:spacing w:lineRule="auto" w:line="480"/>
        <w:ind w:left="0" w:firstLine="0"/>
        <w:rPr>
          <w:b w:val="1"/>
          <w:sz w:val="26"/>
          <w:szCs w:val="26"/>
          <w:shd w:val="clear"/>
          <w:rFonts w:ascii="Arial" w:eastAsia="Arial" w:hAnsi="Arial" w:cs="Arial"/>
        </w:rPr>
      </w:pPr>
      <w:r>
        <w:rPr>
          <w:rtl w:val="0"/>
          <w:b w:val="1"/>
          <w:sz w:val="26"/>
          <w:szCs w:val="26"/>
          <w:shd w:val="clear"/>
          <w:rFonts w:ascii="Arial" w:eastAsia="Arial" w:hAnsi="Arial" w:cs="Arial"/>
        </w:rPr>
        <w:t xml:space="preserve">4.1 분석 결과 및 시각화</w:t>
      </w:r>
    </w:p>
    <w:p>
      <w:pPr>
        <w:numPr>
          <w:numId w:val="2"/>
          <w:ilvl w:val="0"/>
        </w:numPr>
        <w:spacing w:lineRule="auto" w:line="480"/>
        <w:ind w:left="720" w:hanging="360"/>
        <w:rPr>
          <w:sz w:val="24"/>
          <w:szCs w:val="24"/>
          <w:u w:val="none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분석결과 :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상세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카테고리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경제상황에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대한 만족도,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사회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관계에 대한 만족도,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건강상태에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대한 만족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도의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응답 결과를 분석 함에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따라 성별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>연령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별로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비교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그래프를 제시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>하고,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경제적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상황 만족도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와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>근로소득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을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상관 분석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하여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사용자에게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비교 그래프를 제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 xml:space="preserve">시할 </w:t>
      </w:r>
      <w:r>
        <w:rPr>
          <w:rtl w:val="0"/>
          <w:sz w:val="24"/>
          <w:szCs w:val="24"/>
          <w:shd w:val="clear"/>
          <w:rFonts w:ascii="Arial" w:eastAsia="Arial" w:hAnsi="Arial" w:cs="Arial"/>
          <w:lang w:eastAsia="ko-KR"/>
        </w:rPr>
        <w:t>것이다.</w:t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  <w:lang w:eastAsia="ko-KR"/>
        </w:rPr>
      </w:pP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시각화 </w:t>
      </w:r>
      <w:r>
        <w:rPr>
          <w:sz w:val="24"/>
          <w:szCs w:val="24"/>
          <w:shd w:val="clear"/>
          <w:rFonts w:ascii="Arial" w:eastAsia="Arial" w:hAnsi="Arial" w:cs="Arial"/>
          <w:lang w:eastAsia="ko-KR"/>
        </w:rPr>
        <w:t xml:space="preserve">: </w:t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  <w:lang w:eastAsia="ko-KR"/>
        </w:rPr>
      </w:pP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numPr>
          <w:numId w:val="4"/>
          <w:ilvl w:val="0"/>
        </w:numPr>
        <w:spacing w:lineRule="auto" w:line="480"/>
        <w:ind w:left="720" w:hanging="360"/>
        <w:rPr>
          <w:b w:val="1"/>
          <w:sz w:val="28"/>
          <w:szCs w:val="28"/>
          <w:shd w:val="clear"/>
          <w:rFonts w:ascii="Arial" w:eastAsia="Arial" w:hAnsi="Arial" w:cs="Arial"/>
        </w:rPr>
      </w:pPr>
      <w:r>
        <w:rPr>
          <w:rtl w:val="0"/>
          <w:b w:val="1"/>
          <w:sz w:val="28"/>
          <w:szCs w:val="28"/>
          <w:shd w:val="clear"/>
          <w:rFonts w:ascii="Arial" w:eastAsia="Arial" w:hAnsi="Arial" w:cs="Arial"/>
        </w:rPr>
        <w:t>활용방안</w:t>
      </w:r>
    </w:p>
    <w:p>
      <w:pPr>
        <w:numPr>
          <w:numId w:val="0"/>
          <w:ilvl w:val="0"/>
        </w:numPr>
        <w:spacing w:lineRule="auto" w:line="480"/>
        <w:rPr>
          <w:b w:val="0"/>
          <w:sz w:val="24"/>
          <w:szCs w:val="24"/>
          <w:shd w:val="clear"/>
          <w:rFonts w:ascii="Arial" w:eastAsia="Arial" w:hAnsi="Arial" w:cs="Arial"/>
          <w:lang w:eastAsia="ko-KR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rPr>
          <w:sz w:val="28"/>
          <w:szCs w:val="28"/>
          <w:shd w:val="clear"/>
          <w:rFonts w:ascii="Arial" w:eastAsia="Arial" w:hAnsi="Arial" w:cs="Arial"/>
        </w:rPr>
      </w:pPr>
    </w:p>
    <w:p>
      <w:pPr>
        <w:numPr>
          <w:numId w:val="4"/>
          <w:ilvl w:val="0"/>
        </w:numPr>
        <w:spacing w:lineRule="auto" w:line="480"/>
        <w:ind w:left="720" w:hanging="360"/>
        <w:rPr>
          <w:b w:val="1"/>
          <w:sz w:val="28"/>
          <w:szCs w:val="28"/>
          <w:shd w:val="clear"/>
          <w:rFonts w:ascii="Arial" w:eastAsia="Arial" w:hAnsi="Arial" w:cs="Arial"/>
        </w:rPr>
      </w:pPr>
      <w:r>
        <w:rPr>
          <w:rtl w:val="0"/>
          <w:b w:val="1"/>
          <w:sz w:val="28"/>
          <w:szCs w:val="28"/>
          <w:shd w:val="clear"/>
          <w:rFonts w:ascii="Arial" w:eastAsia="Arial" w:hAnsi="Arial" w:cs="Arial"/>
        </w:rPr>
        <w:t xml:space="preserve">참고 문헌</w:t>
      </w:r>
    </w:p>
    <w:p>
      <w:pPr>
        <w:spacing w:lineRule="auto" w:line="480"/>
        <w:ind w:left="0" w:firstLine="0"/>
        <w:rPr>
          <w:b w:val="1"/>
          <w:sz w:val="28"/>
          <w:szCs w:val="28"/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이호정, Life satisfaction in Korea rises in 2021, still relatively low, 중앙일보,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2023.02.20, </w:t>
      </w:r>
      <w:r>
        <w:fldChar w:fldCharType="begin"/>
      </w:r>
      <w:r>
        <w:instrText xml:space="preserve">HYPERLINK "https://koreajoongangdaily.joins.com/2023/02/20/national/socialAffairs/Life-satisfaction-World-Happiness-Report-Korea/20230220195503822.html"</w:instrText>
      </w:r>
      <w:r>
        <w:fldChar w:fldCharType="separate"/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h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p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: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k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r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j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g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g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d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l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y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.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j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.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c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m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0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3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0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0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l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c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l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f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f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r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L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f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-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f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c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-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W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r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l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d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-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H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p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p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-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R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p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r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-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K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r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0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3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0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0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1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9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5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5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0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3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8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2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.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h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m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l</w:t>
      </w:r>
      <w:r>
        <w:rPr>
          <w:sz w:val="24"/>
          <w:szCs w:val="24"/>
          <w:shd w:val="clear"/>
        </w:rPr>
        <w:fldChar w:fldCharType="end"/>
      </w: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</w:p>
    <w:p>
      <w:pPr>
        <w:spacing w:lineRule="auto" w:line="480"/>
        <w:ind w:left="0" w:firstLine="0"/>
        <w:rPr>
          <w:sz w:val="24"/>
          <w:szCs w:val="24"/>
          <w:shd w:val="clear"/>
          <w:rFonts w:ascii="Arial" w:eastAsia="Arial" w:hAnsi="Arial" w:cs="Arial"/>
        </w:rPr>
      </w:pP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김태형, [농촌 노인복지 기획] ① 유모차 끌고 일자리 찾으러 … ‘복지 사각지대’ 놓인 </w:t>
      </w:r>
      <w:r>
        <w:rPr>
          <w:rtl w:val="0"/>
          <w:sz w:val="24"/>
          <w:szCs w:val="24"/>
          <w:shd w:val="clear"/>
          <w:rFonts w:ascii="Arial" w:eastAsia="Arial" w:hAnsi="Arial" w:cs="Arial"/>
        </w:rPr>
        <w:t xml:space="preserve">농촌노인,한국농정,2022.08.07, </w:t>
      </w:r>
      <w:r>
        <w:fldChar w:fldCharType="begin"/>
      </w:r>
      <w:r>
        <w:instrText xml:space="preserve">HYPERLINK "https://www.ikpnews.net/news/articleView.html?idxno=48131"</w:instrText>
      </w:r>
      <w:r>
        <w:fldChar w:fldCharType="separate"/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h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p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: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w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w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w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.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k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p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w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.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w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s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/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a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r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c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l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V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e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w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.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h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t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m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l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?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i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d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x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n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o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=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4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8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1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3</w:t>
      </w:r>
      <w:r>
        <w:rPr>
          <w:rtl w:val="0"/>
          <w:color w:val="1155CC"/>
          <w:sz w:val="24"/>
          <w:szCs w:val="24"/>
          <w:u w:val="single"/>
          <w:shd w:val="clear"/>
          <w:rFonts w:ascii="Arial" w:eastAsia="Arial" w:hAnsi="Arial" w:cs="Arial"/>
        </w:rPr>
        <w:t>1</w:t>
      </w:r>
      <w:r>
        <w:rPr>
          <w:sz w:val="24"/>
          <w:szCs w:val="24"/>
          <w:shd w:val="clear"/>
        </w:rPr>
        <w:fldChar w:fldCharType="end"/>
      </w:r>
    </w:p>
    <w:p>
      <w:pPr>
        <w:spacing w:lineRule="auto" w:line="480"/>
        <w:ind w:left="0" w:firstLine="0"/>
        <w:rPr>
          <w:sz w:val="24"/>
          <w:szCs w:val="24"/>
          <w:shd w:val="clear"/>
        </w:rPr>
      </w:pPr>
    </w:p>
    <w:sectPr>
      <w15:footnoteColumns w:val="1"/>
      <w:pgSz w:w="11909" w:h="16834"/>
      <w:pgMar w:top="1440" w:left="1440" w:bottom="1440" w:right="1440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/>
    <w:charset w:val="81"/>
    <w:family w:val="auto"/>
    <w:pitch w:val="default"/>
    <w:sig w:usb0="00000000" w:usb1="00000000" w:usb2="00000000" w:usb3="00000000" w:csb0="00000000" w:csb1="00000000"/>
  </w:font>
  <w:font w:name="Arial Unicode MS">
    <w:panose1/>
    <w:charset w:val="81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2411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shd w:val="clear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-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-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-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-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-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-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-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-"/>
    </w:lvl>
  </w:abstractNum>
  <w:abstractNum w:abstractNumId="1">
    <w:multiLevelType w:val="hybridMultilevel"/>
    <w:nsid w:val="2F000001"/>
    <w:tmpl w:val="1F000C5F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shd w:val="clear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-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-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-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-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-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-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-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-"/>
    </w:lvl>
  </w:abstractNum>
  <w:abstractNum w:abstractNumId="2">
    <w:multiLevelType w:val="hybridMultilevel"/>
    <w:nsid w:val="2F000002"/>
    <w:tmpl w:val="1F0033C2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shd w:val="clear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-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-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-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-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-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-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-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-"/>
    </w:lvl>
  </w:abstractNum>
  <w:abstractNum w:abstractNumId="3">
    <w:multiLevelType w:val="hybridMultilevel"/>
    <w:nsid w:val="2F000003"/>
    <w:tmpl w:val="1F002570"/>
    <w:lvl w:ilvl="0">
      <w:lvlJc w:val="left"/>
      <w:numFmt w:val="decimal"/>
      <w:start w:val="1"/>
      <w:suff w:val="tab"/>
      <w:pPr>
        <w:ind w:left="720" w:hanging="360"/>
        <w:rPr/>
      </w:pPr>
      <w:rPr>
        <w:u w:val="none"/>
        <w:shd w:val="clear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u w:val="none"/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360"/>
        <w:rPr/>
      </w:pPr>
      <w:rPr>
        <w:u w:val="none"/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u w:val="none"/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u w:val="none"/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360"/>
        <w:rPr/>
      </w:pPr>
      <w:rPr>
        <w:u w:val="none"/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u w:val="none"/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u w:val="none"/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360"/>
        <w:rPr/>
      </w:pPr>
      <w:rPr>
        <w:u w:val="none"/>
        <w:shd w:val="clear"/>
      </w:rPr>
      <w:lvlText w:val="%9."/>
    </w:lvl>
  </w:abstractNum>
  <w:abstractNum w:abstractNumId="4">
    <w:multiLevelType w:val="hybridMultilevel"/>
    <w:nsid w:val="2F000004"/>
    <w:tmpl w:val="1F001EB6"/>
    <w:lvl w:ilvl="0">
      <w:lvlJc w:val="left"/>
      <w:numFmt w:val="decimal"/>
      <w:start w:val="1"/>
      <w:suff w:val="tab"/>
      <w:pPr>
        <w:ind w:left="720" w:hanging="360"/>
        <w:rPr/>
      </w:pPr>
      <w:rPr>
        <w:u w:val="none"/>
        <w:shd w:val="clear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u w:val="none"/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360"/>
        <w:rPr/>
      </w:pPr>
      <w:rPr>
        <w:u w:val="none"/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u w:val="none"/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u w:val="none"/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360"/>
        <w:rPr/>
      </w:pPr>
      <w:rPr>
        <w:u w:val="none"/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u w:val="none"/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u w:val="none"/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360"/>
        <w:rPr/>
      </w:pPr>
      <w:rPr>
        <w:u w:val="none"/>
        <w:shd w:val="clear"/>
      </w:rPr>
      <w:lvlText w:val="%9."/>
    </w:lvl>
  </w:abstractNum>
  <w:abstractNum w:abstractNumId="5">
    <w:multiLevelType w:val="hybridMultilevel"/>
    <w:nsid w:val="2F000005"/>
    <w:tmpl w:val="1F00166B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  <w:shd w:val="clear"/>
      </w:rPr>
      <w:lvlText w:val="-"/>
    </w:lvl>
  </w:abstractNum>
  <w:abstractNum w:abstractNumId="6">
    <w:multiLevelType w:val="hybridMultilevel"/>
    <w:nsid w:val="2F000006"/>
    <w:tmpl w:val="1F003957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shd w:val="clear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-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-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-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-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-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-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-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-"/>
    </w:lvl>
  </w:abstractNum>
  <w:abstractNum w:abstractNumId="7">
    <w:multiLevelType w:val="hybridMultilevel"/>
    <w:nsid w:val="2F000007"/>
    <w:tmpl w:val="1F0034A9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shd w:val="clear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-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-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-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-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-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-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-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-"/>
    </w:lvl>
  </w:abstractNum>
  <w:abstractNum w:abstractNumId="8">
    <w:multiLevelType w:val="hybridMultilevel"/>
    <w:nsid w:val="2F000008"/>
    <w:tmpl w:val="1F002FC8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shd w:val="clear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-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-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-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-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-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-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-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-"/>
    </w:lvl>
  </w:abstractNum>
  <w:abstractNum w:abstractNumId="9">
    <w:multiLevelType w:val="hybridMultilevel"/>
    <w:nsid w:val="2F000009"/>
    <w:tmpl w:val="1F000B24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shd w:val="clear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-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-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-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-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-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-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-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-"/>
    </w:lvl>
  </w:abstractNum>
  <w:abstractNum w:abstractNumId="10">
    <w:multiLevelType w:val="hybridMultilevel"/>
    <w:nsid w:val="2F00000A"/>
    <w:tmpl w:val="1F0036F8"/>
    <w:lvl w:ilvl="0">
      <w:lvlJc w:val="left"/>
      <w:numFmt w:val="decimal"/>
      <w:start w:val="1"/>
      <w:suff w:val="tab"/>
      <w:pPr>
        <w:ind w:left="720" w:hanging="360"/>
        <w:rPr/>
      </w:pPr>
      <w:rPr>
        <w:u w:val="none"/>
        <w:shd w:val="clear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u w:val="none"/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360"/>
        <w:rPr/>
      </w:pPr>
      <w:rPr>
        <w:u w:val="none"/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u w:val="none"/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u w:val="none"/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360"/>
        <w:rPr/>
      </w:pPr>
      <w:rPr>
        <w:u w:val="none"/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u w:val="none"/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u w:val="none"/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360"/>
        <w:rPr/>
      </w:pPr>
      <w:rPr>
        <w:u w:val="none"/>
        <w:shd w:val="clear"/>
      </w:rPr>
      <w:lvlText w:val="%9."/>
    </w:lvl>
  </w:abstractNum>
  <w:abstractNum w:abstractNumId="11">
    <w:multiLevelType w:val="hybridMultilevel"/>
    <w:nsid w:val="2F00000B"/>
    <w:tmpl w:val="1F002D78"/>
    <w:lvl w:ilvl="0">
      <w:lvlJc w:val="left"/>
      <w:numFmt w:val="bullet"/>
      <w:start w:val="1"/>
      <w:suff w:val="tab"/>
      <w:pPr>
        <w:ind w:left="800" w:hanging="400"/>
        <w:rPr/>
      </w:pPr>
      <w:rPr>
        <w:sz w:val="24"/>
        <w:szCs w:val="24"/>
        <w:shd w:val="clea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12">
    <w:multiLevelType w:val="hybridMultilevel"/>
    <w:nsid w:val="2F00000C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z w:val="24"/>
        <w:szCs w:val="24"/>
        <w:shd w:val="clear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13">
    <w:multiLevelType w:val="hybridMultilevel"/>
    <w:nsid w:val="2F00000D"/>
    <w:tmpl w:val="1F001374"/>
    <w:lvl w:ilvl="0">
      <w:lvlJc w:val="left"/>
      <w:numFmt w:val="bullet"/>
      <w:start w:val="1"/>
      <w:suff w:val="tab"/>
      <w:pPr>
        <w:ind w:left="1160" w:hanging="400"/>
        <w:rPr/>
      </w:pPr>
      <w:rPr>
        <w:sz w:val="24"/>
        <w:szCs w:val="24"/>
        <w:shd w:val="clear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14">
    <w:multiLevelType w:val="hybridMultilevel"/>
    <w:nsid w:val="2F00000E"/>
    <w:tmpl w:val="1F0000F5"/>
    <w:lvl w:ilvl="0">
      <w:lvlJc w:val="left"/>
      <w:numFmt w:val="bullet"/>
      <w:start w:val="1"/>
      <w:suff w:val="tab"/>
      <w:pPr>
        <w:ind w:left="1160" w:hanging="400"/>
        <w:rPr/>
      </w:pPr>
      <w:rPr>
        <w:sz w:val="24"/>
        <w:szCs w:val="24"/>
        <w:shd w:val="clear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15">
    <w:multiLevelType w:val="hybridMultilevel"/>
    <w:nsid w:val="2F00000F"/>
    <w:tmpl w:val="1F0005D9"/>
    <w:lvl w:ilvl="0">
      <w:lvlJc w:val="left"/>
      <w:numFmt w:val="bullet"/>
      <w:start w:val="1"/>
      <w:suff w:val="tab"/>
      <w:pPr>
        <w:ind w:left="800" w:hanging="400"/>
        <w:rPr/>
      </w:pPr>
      <w:rPr>
        <w:sz w:val="28"/>
        <w:szCs w:val="28"/>
        <w:shd w:val="clea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16">
    <w:multiLevelType w:val="hybridMultilevel"/>
    <w:nsid w:val="2F000010"/>
    <w:tmpl w:val="1F001753"/>
    <w:lvl w:ilvl="0">
      <w:lvlJc w:val="left"/>
      <w:numFmt w:val="bullet"/>
      <w:start w:val="1"/>
      <w:suff w:val="tab"/>
      <w:pPr>
        <w:ind w:left="800" w:hanging="400"/>
        <w:rPr/>
      </w:pPr>
      <w:rPr>
        <w:sz w:val="28"/>
        <w:szCs w:val="28"/>
        <w:shd w:val="clea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17">
    <w:multiLevelType w:val="hybridMultilevel"/>
    <w:nsid w:val="2F000011"/>
    <w:tmpl w:val="1F00096D"/>
    <w:lvl w:ilvl="0">
      <w:lvlJc w:val="left"/>
      <w:numFmt w:val="bullet"/>
      <w:start w:val="1"/>
      <w:suff w:val="tab"/>
      <w:pPr>
        <w:ind w:left="800" w:hanging="400"/>
        <w:rPr/>
      </w:pPr>
      <w:rPr>
        <w:b w:val="0"/>
        <w:sz w:val="24"/>
        <w:szCs w:val="24"/>
        <w:shd w:val="clear"/>
        <w:rFonts w:ascii="Arial" w:eastAsia="Arial" w:hAnsi="Arial" w:cs="Arial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/>
        <w:rPr/>
      </w:pPr>
    </w:pPrDefault>
    <w:rPrDefault>
      <w:rPr>
        <w:sz w:val="22"/>
        <w:szCs w:val="22"/>
        <w:shd w:val="clear"/>
        <w:rFonts w:ascii="Arial" w:eastAsia="Arial" w:hAnsi="Arial" w:cs="Arial"/>
        <w:lang w:val=""/>
      </w:rPr>
    </w:rPrDefault>
  </w:docDefaults>
  <w:style w:default="1" w:styleId="PO1" w:type="paragraph">
    <w:name w:val="Normal"/>
    <w:next w:val="PO1"/>
    <w:qFormat/>
    <w:uiPriority w:val="-1"/>
    <w:pPr>
      <w:jc w:val="both"/>
      <w:spacing w:lineRule="auto" w:line="259"/>
      <w:rPr/>
      <w:widowControl w:val="0"/>
      <w:autoSpaceDE w:val="0"/>
      <w:autoSpaceDN w:val="0"/>
    </w:pPr>
    <w:rPr>
      <w:sz w:val="20"/>
      <w:szCs w:val="20"/>
      <w:shd w:val="clear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-1"/>
    <w:semiHidden/>
    <w:unhideWhenUsed/>
    <w:rPr>
      <w:color w:val="auto"/>
      <w:sz w:val="20"/>
      <w:szCs w:val="20"/>
      <w:shd w:val="clear"/>
    </w:rPr>
  </w:style>
  <w:style w:default="1" w:styleId="PO3" w:type="table">
    <w:name w:val="Normal Table"/>
    <w:uiPriority w:val="-1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-1"/>
    <w:semiHidden/>
    <w:unhideWhenUsed/>
  </w:style>
  <w:style w:styleId="PO6" w:type="paragraph">
    <w:name w:val="Title"/>
    <w:basedOn w:val="PO151"/>
    <w:next w:val="PO151"/>
    <w:pPr>
      <w:spacing w:before="0" w:after="60"/>
      <w:pageBreakBefore w:val="0"/>
      <w:rPr/>
    </w:pPr>
    <w:rPr>
      <w:sz w:val="52"/>
      <w:szCs w:val="52"/>
      <w:shd w:val="clear"/>
    </w:rPr>
  </w:style>
  <w:style w:styleId="PO7" w:type="paragraph">
    <w:name w:val="heading 1"/>
    <w:basedOn w:val="PO151"/>
    <w:next w:val="PO151"/>
    <w:pPr>
      <w:spacing w:before="400" w:after="120"/>
      <w:pageBreakBefore w:val="0"/>
      <w:rPr/>
    </w:pPr>
    <w:rPr>
      <w:sz w:val="40"/>
      <w:szCs w:val="40"/>
      <w:shd w:val="clear"/>
    </w:rPr>
  </w:style>
  <w:style w:styleId="PO8" w:type="paragraph">
    <w:name w:val="heading 2"/>
    <w:basedOn w:val="PO151"/>
    <w:next w:val="PO151"/>
    <w:pPr>
      <w:spacing w:before="360" w:after="120"/>
      <w:pageBreakBefore w:val="0"/>
      <w:rPr/>
    </w:pPr>
    <w:rPr>
      <w:b w:val="0"/>
      <w:sz w:val="32"/>
      <w:szCs w:val="32"/>
      <w:shd w:val="clear"/>
    </w:rPr>
  </w:style>
  <w:style w:styleId="PO9" w:type="paragraph">
    <w:name w:val="heading 3"/>
    <w:basedOn w:val="PO151"/>
    <w:next w:val="PO151"/>
    <w:pPr>
      <w:spacing w:before="320" w:after="80"/>
      <w:pageBreakBefore w:val="0"/>
      <w:rPr/>
    </w:pPr>
    <w:rPr>
      <w:b w:val="0"/>
      <w:color w:val="434343"/>
      <w:sz w:val="28"/>
      <w:szCs w:val="28"/>
      <w:shd w:val="clear"/>
    </w:rPr>
  </w:style>
  <w:style w:styleId="PO10" w:type="paragraph">
    <w:name w:val="heading 4"/>
    <w:basedOn w:val="PO151"/>
    <w:next w:val="PO151"/>
    <w:pPr>
      <w:spacing w:before="280" w:after="80"/>
      <w:pageBreakBefore w:val="0"/>
      <w:rPr/>
    </w:pPr>
    <w:rPr>
      <w:color w:val="666666"/>
      <w:sz w:val="24"/>
      <w:szCs w:val="24"/>
      <w:shd w:val="clear"/>
    </w:rPr>
  </w:style>
  <w:style w:styleId="PO11" w:type="paragraph">
    <w:name w:val="heading 5"/>
    <w:basedOn w:val="PO151"/>
    <w:next w:val="PO151"/>
    <w:pPr>
      <w:spacing w:before="240" w:after="80"/>
      <w:pageBreakBefore w:val="0"/>
      <w:rPr/>
    </w:pPr>
    <w:rPr>
      <w:color w:val="666666"/>
      <w:sz w:val="22"/>
      <w:szCs w:val="22"/>
      <w:shd w:val="clear"/>
    </w:rPr>
  </w:style>
  <w:style w:styleId="PO12" w:type="paragraph">
    <w:name w:val="heading 6"/>
    <w:basedOn w:val="PO151"/>
    <w:next w:val="PO151"/>
    <w:pPr>
      <w:spacing w:before="240" w:after="80"/>
      <w:pageBreakBefore w:val="0"/>
      <w:rPr/>
    </w:pPr>
    <w:rPr>
      <w:i w:val="1"/>
      <w:color w:val="666666"/>
      <w:sz w:val="22"/>
      <w:szCs w:val="22"/>
      <w:shd w:val="clear"/>
    </w:rPr>
  </w:style>
  <w:style w:styleId="PO16" w:type="paragraph">
    <w:name w:val="Subtitle"/>
    <w:basedOn w:val="PO151"/>
    <w:next w:val="PO151"/>
    <w:pPr>
      <w:spacing w:before="0" w:after="320"/>
      <w:pageBreakBefore w:val="0"/>
      <w:rPr/>
    </w:pPr>
    <w:rPr>
      <w:i w:val="0"/>
      <w:color w:val="666666"/>
      <w:sz w:val="30"/>
      <w:szCs w:val="30"/>
      <w:shd w:val="clear"/>
      <w:rFonts w:ascii="Arial" w:eastAsia="Arial" w:hAnsi="Arial" w:cs="Arial"/>
    </w:rPr>
  </w:style>
  <w:style w:default="1" w:styleId="PO151" w:type="paragraph">
    <w:name w:val="normal"/>
  </w:style>
  <w:style w:default="1" w:styleId="PO152" w:type="table">
    <w:name w:val="Table Normal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3.jpg"></Relationship><Relationship Id="rId6" Type="http://schemas.openxmlformats.org/officeDocument/2006/relationships/image" Target="media/image1.jpg"></Relationship><Relationship Id="rId7" Type="http://schemas.openxmlformats.org/officeDocument/2006/relationships/image" Target="media/image2.jpg"></Relationship><Relationship Id="rId8" Type="http://schemas.openxmlformats.org/officeDocument/2006/relationships/image" Target="media/fImage3909133141.jpeg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HAYDEN PARK</cp:lastModifiedBy>
  <cp:version>9.104.202.51765</cp:version>
</cp:coreProperties>
</file>