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eastAsia="Calibri" w:cs="Times New Roman" w:asciiTheme="majorBidi" w:cstheme="majorBidi" w:eastAsiaTheme="minorHAnsi" w:hAnsiTheme="majorBidi"/>
          <w:sz w:val="24"/>
          <w:szCs w:val="24"/>
        </w:rPr>
      </w:pPr>
      <w:r>
        <w:rPr>
          <w:rFonts w:eastAsia="Calibri" w:cs="Times New Roman" w:ascii="Times New Roman" w:hAnsi="Times New Roman" w:asciiTheme="majorBidi" w:cstheme="majorBidi" w:eastAsiaTheme="minorHAnsi" w:hAnsiTheme="majorBidi"/>
          <w:sz w:val="24"/>
          <w:szCs w:val="24"/>
          <w:rtl w:val="true"/>
        </w:rPr>
        <w:fldChar w:fldCharType="begin"/>
      </w:r>
      <w:r>
        <w:rPr>
          <w:rtl w:val="true"/>
          <w:sz w:val="24"/>
          <w:szCs w:val="24"/>
          <w:rFonts w:eastAsia="Calibri" w:cs="Times New Roman" w:ascii="Times New Roman" w:hAnsi="Times New Roman"/>
        </w:rPr>
        <w:instrText xml:space="preserve"> DATE \@"MMMM\ d', 'yyyy" </w:instrText>
      </w:r>
      <w:r>
        <w:rPr>
          <w:rtl w:val="true"/>
          <w:sz w:val="24"/>
          <w:szCs w:val="24"/>
          <w:rFonts w:eastAsia="Calibri" w:cs="Times New Roman" w:ascii="Times New Roman" w:hAnsi="Times New Roman"/>
        </w:rPr>
        <w:fldChar w:fldCharType="separate"/>
      </w:r>
      <w:r>
        <w:rPr>
          <w:rtl w:val="true"/>
          <w:sz w:val="24"/>
          <w:szCs w:val="24"/>
          <w:rFonts w:eastAsia="Calibri" w:cs="Times New Roman" w:ascii="Times New Roman" w:hAnsi="Times New Roman"/>
        </w:rPr>
        <w:t>August 21, 2026</w:t>
      </w:r>
      <w:r>
        <w:rPr>
          <w:rtl w:val="true"/>
          <w:sz w:val="24"/>
          <w:szCs w:val="24"/>
          <w:rFonts w:eastAsia="Calibri" w:cs="Times New Roman" w:ascii="Times New Roman" w:hAnsi="Times New Roman"/>
        </w:rPr>
        <w:fldChar w:fldCharType="end"/>
      </w:r>
    </w:p>
    <w:p>
      <w:pPr>
        <w:pStyle w:val="Normal"/>
        <w:bidi w:val="0"/>
        <w:spacing w:lineRule="auto" w:line="360" w:before="0" w:after="0"/>
        <w:jc w:val="left"/>
        <w:rPr>
          <w:rFonts w:ascii="Times New Roman" w:hAnsi="Times New Roman" w:eastAsia="Calibri" w:cs="Times New Roman" w:asciiTheme="majorBidi" w:cstheme="majorBidi" w:eastAsiaTheme="minorHAnsi" w:hAnsiTheme="majorBidi"/>
          <w:sz w:val="24"/>
          <w:szCs w:val="24"/>
        </w:rPr>
      </w:pPr>
      <w:r>
        <w:rPr>
          <w:rFonts w:eastAsia="Calibri" w:cs="Times New Roman" w:ascii="Times New Roman" w:hAnsi="Times New Roman" w:asciiTheme="majorBidi" w:cstheme="majorBidi" w:eastAsiaTheme="minorHAnsi" w:hAnsiTheme="majorBidi"/>
          <w:sz w:val="24"/>
          <w:szCs w:val="24"/>
        </w:rPr>
        <w:t>To</w:t>
      </w:r>
    </w:p>
    <w:p>
      <w:pPr>
        <w:pStyle w:val="Normal"/>
        <w:bidi w:val="0"/>
        <w:spacing w:lineRule="auto" w:line="360" w:before="0" w:after="0"/>
        <w:jc w:val="left"/>
        <w:rPr>
          <w:rFonts w:ascii="Times New Roman" w:hAnsi="Times New Roman" w:eastAsia="Calibri" w:cs="Times New Roman" w:asciiTheme="majorBidi" w:cstheme="majorBidi" w:eastAsiaTheme="minorHAnsi" w:hAnsiTheme="majorBidi"/>
          <w:sz w:val="24"/>
          <w:szCs w:val="24"/>
        </w:rPr>
      </w:pPr>
      <w:r>
        <w:rPr>
          <w:rFonts w:eastAsia="Calibri" w:cs="Times New Roman" w:ascii="Times New Roman" w:hAnsi="Times New Roman" w:asciiTheme="majorBidi" w:cstheme="majorBidi" w:eastAsiaTheme="minorHAnsi" w:hAnsiTheme="majorBidi"/>
          <w:i/>
          <w:iCs/>
          <w:sz w:val="24"/>
          <w:szCs w:val="24"/>
          <w:highlight w:val="yellow"/>
        </w:rPr>
        <w:t>[Name of Shareholder]</w:t>
      </w:r>
    </w:p>
    <w:p>
      <w:pPr>
        <w:pStyle w:val="Normal"/>
        <w:bidi w:val="0"/>
        <w:spacing w:lineRule="auto" w:line="360" w:before="0" w:after="0"/>
        <w:jc w:val="left"/>
        <w:rPr>
          <w:rFonts w:ascii="Times New Roman" w:hAnsi="Times New Roman" w:eastAsia="Calibri" w:cs="Times New Roman" w:asciiTheme="majorBidi" w:cstheme="majorBidi" w:eastAsiaTheme="minorHAnsi" w:hAnsiTheme="majorBidi"/>
          <w:sz w:val="24"/>
          <w:szCs w:val="24"/>
          <w:u w:val="single"/>
        </w:rPr>
      </w:pPr>
      <w:r>
        <w:rPr>
          <w:rFonts w:eastAsia="Calibri" w:cs="Times New Roman" w:ascii="Times New Roman" w:hAnsi="Times New Roman" w:asciiTheme="majorBidi" w:cstheme="majorBidi" w:eastAsiaTheme="minorHAnsi" w:hAnsiTheme="majorBidi"/>
          <w:i/>
          <w:iCs/>
          <w:sz w:val="24"/>
          <w:szCs w:val="24"/>
          <w:highlight w:val="yellow"/>
          <w:u w:val="single"/>
        </w:rPr>
        <w:t>[ID number]</w:t>
      </w:r>
    </w:p>
    <w:p>
      <w:pPr>
        <w:pStyle w:val="Normal"/>
        <w:bidi w:val="0"/>
        <w:spacing w:lineRule="auto" w:line="360"/>
        <w:jc w:val="left"/>
        <w:rPr>
          <w:rFonts w:ascii="Times New Roman" w:hAnsi="Times New Roman" w:eastAsia="Calibri" w:cs="Times New Roman" w:asciiTheme="majorBidi" w:cstheme="majorBidi" w:eastAsiaTheme="minorHAnsi" w:hAnsiTheme="majorBidi"/>
          <w:sz w:val="24"/>
          <w:szCs w:val="24"/>
        </w:rPr>
      </w:pPr>
      <w:r>
        <w:rPr>
          <w:rFonts w:eastAsia="Calibri" w:cs="Times New Roman" w:cstheme="majorBidi" w:eastAsiaTheme="minorHAnsi" w:ascii="Times New Roman" w:hAnsi="Times New Roman"/>
          <w:sz w:val="24"/>
          <w:szCs w:val="24"/>
        </w:rPr>
      </w:r>
    </w:p>
    <w:p>
      <w:pPr>
        <w:pStyle w:val="Normal"/>
        <w:bidi w:val="0"/>
        <w:spacing w:lineRule="auto" w:line="360"/>
        <w:jc w:val="center"/>
        <w:rPr>
          <w:rFonts w:ascii="Times New Roman" w:hAnsi="Times New Roman" w:eastAsia="Calibri" w:cs="Times New Roman" w:asciiTheme="majorBidi" w:cstheme="majorBidi" w:eastAsiaTheme="minorHAnsi" w:hAnsiTheme="majorBidi"/>
          <w:b/>
          <w:bCs/>
          <w:sz w:val="24"/>
          <w:szCs w:val="24"/>
        </w:rPr>
      </w:pPr>
      <w:r>
        <w:rPr>
          <w:rFonts w:eastAsia="Calibri" w:cs="Times New Roman" w:cstheme="majorBidi" w:eastAsiaTheme="minorHAnsi" w:ascii="Times New Roman" w:hAnsi="Times New Roman"/>
          <w:b/>
          <w:bCs/>
          <w:sz w:val="24"/>
          <w:szCs w:val="24"/>
        </w:rPr>
      </w:r>
    </w:p>
    <w:p>
      <w:pPr>
        <w:pStyle w:val="Normal"/>
        <w:bidi w:val="0"/>
        <w:spacing w:lineRule="auto" w:line="360"/>
        <w:jc w:val="center"/>
        <w:rPr>
          <w:rFonts w:ascii="Times New Roman" w:hAnsi="Times New Roman" w:eastAsia="Calibri" w:cs="Times New Roman" w:asciiTheme="majorBidi" w:cstheme="majorBidi" w:eastAsiaTheme="minorHAnsi" w:hAnsiTheme="majorBidi"/>
          <w:b/>
          <w:bCs/>
          <w:sz w:val="24"/>
          <w:szCs w:val="24"/>
          <w:u w:val="single"/>
        </w:rPr>
      </w:pPr>
      <w:r>
        <w:rPr>
          <w:rFonts w:eastAsia="Calibri" w:cs="Times New Roman" w:ascii="Times New Roman" w:hAnsi="Times New Roman" w:asciiTheme="majorBidi" w:cstheme="majorBidi" w:eastAsiaTheme="minorHAnsi" w:hAnsiTheme="majorBidi"/>
          <w:b/>
          <w:bCs/>
          <w:sz w:val="24"/>
          <w:szCs w:val="24"/>
        </w:rPr>
        <w:t>Re</w:t>
      </w:r>
      <w:r>
        <w:rPr>
          <w:rFonts w:eastAsia="Calibri" w:cs="Times New Roman" w:ascii="Times New Roman" w:hAnsi="Times New Roman" w:asciiTheme="majorBidi" w:cstheme="majorBidi" w:eastAsiaTheme="minorHAnsi" w:hAnsiTheme="majorBidi"/>
          <w:sz w:val="24"/>
          <w:szCs w:val="24"/>
        </w:rPr>
        <w:t xml:space="preserve">: </w:t>
      </w:r>
      <w:r>
        <w:rPr>
          <w:rFonts w:eastAsia="Calibri" w:cs="Times New Roman" w:ascii="Times New Roman" w:hAnsi="Times New Roman" w:asciiTheme="majorBidi" w:cstheme="majorBidi" w:eastAsiaTheme="minorHAnsi" w:hAnsiTheme="majorBidi"/>
          <w:b/>
          <w:bCs/>
          <w:sz w:val="24"/>
          <w:szCs w:val="24"/>
          <w:u w:val="single"/>
        </w:rPr>
        <w:t>[</w:t>
      </w:r>
      <w:r>
        <w:rPr>
          <w:rFonts w:eastAsia="Calibri" w:cs="Times New Roman" w:ascii="Times New Roman" w:hAnsi="Times New Roman" w:asciiTheme="majorBidi" w:cstheme="majorBidi" w:eastAsiaTheme="minorHAnsi" w:hAnsiTheme="majorBidi"/>
          <w:b/>
          <w:bCs/>
          <w:i/>
          <w:iCs/>
          <w:sz w:val="24"/>
          <w:szCs w:val="24"/>
          <w:highlight w:val="yellow"/>
          <w:u w:val="single"/>
        </w:rPr>
        <w:t>Name of Company</w:t>
      </w:r>
      <w:r>
        <w:rPr>
          <w:rFonts w:eastAsia="Calibri" w:cs="Times New Roman" w:ascii="Times New Roman" w:hAnsi="Times New Roman" w:asciiTheme="majorBidi" w:cstheme="majorBidi" w:eastAsiaTheme="minorHAnsi" w:hAnsiTheme="majorBidi"/>
          <w:b/>
          <w:bCs/>
          <w:i/>
          <w:iCs/>
          <w:sz w:val="24"/>
          <w:szCs w:val="24"/>
          <w:u w:val="single"/>
        </w:rPr>
        <w:t>]</w:t>
      </w:r>
      <w:r>
        <w:rPr>
          <w:rFonts w:eastAsia="Calibri" w:cs="Times New Roman" w:ascii="Times New Roman" w:hAnsi="Times New Roman" w:asciiTheme="majorBidi" w:cstheme="majorBidi" w:eastAsiaTheme="minorHAnsi" w:hAnsiTheme="majorBidi"/>
          <w:b/>
          <w:bCs/>
          <w:sz w:val="24"/>
          <w:szCs w:val="24"/>
          <w:u w:val="single"/>
        </w:rPr>
        <w:t xml:space="preserve"> Ltd. – Shares Holding Approval</w:t>
      </w:r>
    </w:p>
    <w:p>
      <w:pPr>
        <w:pStyle w:val="Normal"/>
        <w:bidi w:val="0"/>
        <w:spacing w:lineRule="auto" w:line="360"/>
        <w:jc w:val="both"/>
        <w:rPr>
          <w:rFonts w:ascii="Times New Roman" w:hAnsi="Times New Roman" w:eastAsia="Calibri" w:cs="Times New Roman" w:asciiTheme="majorBidi" w:cstheme="majorBidi" w:eastAsiaTheme="minorHAnsi" w:hAnsiTheme="majorBidi"/>
          <w:sz w:val="24"/>
          <w:szCs w:val="24"/>
        </w:rPr>
      </w:pPr>
      <w:r>
        <w:rPr>
          <w:rFonts w:eastAsia="Calibri" w:cs="Times New Roman" w:ascii="Times New Roman" w:hAnsi="Times New Roman" w:asciiTheme="majorBidi" w:cstheme="majorBidi" w:eastAsiaTheme="minorHAnsi" w:hAnsiTheme="majorBidi"/>
          <w:sz w:val="24"/>
          <w:szCs w:val="24"/>
        </w:rPr>
        <w:t xml:space="preserve">Dear </w:t>
      </w:r>
      <w:r>
        <w:rPr>
          <w:rFonts w:eastAsia="Calibri" w:cs="Times New Roman" w:ascii="Times New Roman" w:hAnsi="Times New Roman" w:asciiTheme="majorBidi" w:cstheme="majorBidi" w:eastAsiaTheme="minorHAnsi" w:hAnsiTheme="majorBidi"/>
          <w:i/>
          <w:iCs/>
          <w:sz w:val="24"/>
          <w:szCs w:val="24"/>
          <w:highlight w:val="yellow"/>
        </w:rPr>
        <w:t>[Sir/Madam]</w:t>
      </w:r>
      <w:r>
        <w:rPr>
          <w:rFonts w:eastAsia="Calibri" w:cs="Times New Roman" w:ascii="Times New Roman" w:hAnsi="Times New Roman" w:asciiTheme="majorBidi" w:cstheme="majorBidi" w:eastAsiaTheme="minorHAnsi" w:hAnsiTheme="majorBidi"/>
          <w:i/>
          <w:iCs/>
          <w:sz w:val="24"/>
          <w:szCs w:val="24"/>
        </w:rPr>
        <w:t>,</w:t>
      </w:r>
    </w:p>
    <w:p>
      <w:pPr>
        <w:pStyle w:val="Normal"/>
        <w:bidi w:val="0"/>
        <w:spacing w:lineRule="auto" w:line="360"/>
        <w:jc w:val="both"/>
        <w:rPr>
          <w:rFonts w:ascii="Times New Roman" w:hAnsi="Times New Roman" w:eastAsia="Calibri" w:cs="Times New Roman" w:asciiTheme="majorBidi" w:cstheme="majorBidi" w:eastAsiaTheme="minorHAnsi" w:hAnsiTheme="majorBidi"/>
          <w:sz w:val="24"/>
          <w:szCs w:val="24"/>
        </w:rPr>
      </w:pPr>
      <w:r>
        <w:rPr>
          <w:rFonts w:eastAsia="Calibri" w:cs="Times New Roman" w:ascii="Times New Roman" w:hAnsi="Times New Roman" w:asciiTheme="majorBidi" w:cstheme="majorBidi" w:eastAsiaTheme="minorHAnsi" w:hAnsiTheme="majorBidi"/>
          <w:sz w:val="24"/>
          <w:szCs w:val="24"/>
        </w:rPr>
        <w:t xml:space="preserve">We the undersigned, altshare Trusts Ltd., in our capacity as the trustee for the shares issued to you in accordance with section 15C to the Israeli Securities Law, 1968, hereby confirm that according to the information provided to us by </w:t>
      </w:r>
      <w:r>
        <w:rPr>
          <w:rFonts w:eastAsia="Calibri" w:cs="Times New Roman" w:ascii="Times New Roman" w:hAnsi="Times New Roman" w:asciiTheme="majorBidi" w:cstheme="majorBidi" w:eastAsiaTheme="minorHAnsi" w:hAnsiTheme="majorBidi"/>
          <w:i/>
          <w:iCs/>
          <w:sz w:val="24"/>
          <w:szCs w:val="24"/>
          <w:highlight w:val="yellow"/>
        </w:rPr>
        <w:t>[company’s name]</w:t>
      </w:r>
      <w:r>
        <w:rPr>
          <w:rFonts w:eastAsia="Calibri" w:cs="Times New Roman" w:ascii="Times New Roman" w:hAnsi="Times New Roman" w:asciiTheme="majorBidi" w:cstheme="majorBidi" w:eastAsiaTheme="minorHAnsi" w:hAnsiTheme="majorBidi"/>
          <w:sz w:val="24"/>
          <w:szCs w:val="24"/>
        </w:rPr>
        <w:t xml:space="preserve"> (the “</w:t>
      </w:r>
      <w:r>
        <w:rPr>
          <w:rFonts w:eastAsia="Calibri" w:cs="Times New Roman" w:ascii="Times New Roman" w:hAnsi="Times New Roman" w:asciiTheme="majorBidi" w:cstheme="majorBidi" w:eastAsiaTheme="minorHAnsi" w:hAnsiTheme="majorBidi"/>
          <w:b/>
          <w:bCs/>
          <w:sz w:val="24"/>
          <w:szCs w:val="24"/>
        </w:rPr>
        <w:t>Company</w:t>
      </w:r>
      <w:r>
        <w:rPr>
          <w:rFonts w:eastAsia="Calibri" w:cs="Times New Roman" w:ascii="Times New Roman" w:hAnsi="Times New Roman" w:asciiTheme="majorBidi" w:cstheme="majorBidi" w:eastAsiaTheme="minorHAnsi" w:hAnsiTheme="majorBidi"/>
          <w:sz w:val="24"/>
          <w:szCs w:val="24"/>
        </w:rPr>
        <w:t>”), as of the date hereof, we hold on your behalf the amount of [</w:t>
      </w:r>
      <w:r>
        <w:rPr>
          <w:rFonts w:eastAsia="Calibri" w:cs="Times New Roman" w:ascii="Times New Roman" w:hAnsi="Times New Roman" w:asciiTheme="majorBidi" w:cstheme="majorBidi" w:eastAsiaTheme="minorHAnsi" w:hAnsiTheme="majorBidi"/>
          <w:i/>
          <w:iCs/>
          <w:sz w:val="24"/>
          <w:szCs w:val="24"/>
          <w:highlight w:val="yellow"/>
        </w:rPr>
        <w:t>Number of Shares</w:t>
      </w:r>
      <w:r>
        <w:rPr>
          <w:rFonts w:eastAsia="Calibri" w:cs="Times New Roman" w:ascii="Times New Roman" w:hAnsi="Times New Roman" w:asciiTheme="majorBidi" w:cstheme="majorBidi" w:eastAsiaTheme="minorHAnsi" w:hAnsiTheme="majorBidi"/>
          <w:sz w:val="24"/>
          <w:szCs w:val="24"/>
        </w:rPr>
        <w:t>] [</w:t>
      </w:r>
      <w:r>
        <w:rPr>
          <w:rFonts w:eastAsia="Calibri" w:cs="Times New Roman" w:ascii="Times New Roman" w:hAnsi="Times New Roman" w:asciiTheme="majorBidi" w:cstheme="majorBidi" w:eastAsiaTheme="minorHAnsi" w:hAnsiTheme="majorBidi"/>
          <w:i/>
          <w:iCs/>
          <w:sz w:val="24"/>
          <w:szCs w:val="24"/>
          <w:highlight w:val="yellow"/>
        </w:rPr>
        <w:t>Ordinary</w:t>
      </w:r>
      <w:r>
        <w:rPr>
          <w:rFonts w:eastAsia="Calibri" w:cs="Times New Roman" w:ascii="Times New Roman" w:hAnsi="Times New Roman" w:asciiTheme="majorBidi" w:cstheme="majorBidi" w:eastAsiaTheme="minorHAnsi" w:hAnsiTheme="majorBidi"/>
          <w:sz w:val="24"/>
          <w:szCs w:val="24"/>
        </w:rPr>
        <w:t xml:space="preserve">] shares of the Company. </w:t>
      </w:r>
    </w:p>
    <w:p>
      <w:pPr>
        <w:pStyle w:val="Normal"/>
        <w:bidi w:val="0"/>
        <w:spacing w:lineRule="auto" w:line="360"/>
        <w:jc w:val="both"/>
        <w:rPr>
          <w:rFonts w:ascii="Times New Roman" w:hAnsi="Times New Roman" w:eastAsia="Calibri" w:cs="Times New Roman" w:asciiTheme="majorBidi" w:cstheme="majorBidi" w:eastAsiaTheme="minorHAnsi" w:hAnsiTheme="majorBidi"/>
          <w:sz w:val="24"/>
          <w:szCs w:val="24"/>
        </w:rPr>
      </w:pPr>
      <w:r>
        <w:rPr>
          <w:rFonts w:eastAsia="Calibri" w:cs="Times New Roman" w:ascii="Times New Roman" w:hAnsi="Times New Roman" w:asciiTheme="majorBidi" w:cstheme="majorBidi" w:eastAsiaTheme="minorHAnsi" w:hAnsiTheme="majorBidi"/>
          <w:sz w:val="24"/>
          <w:szCs w:val="24"/>
        </w:rPr>
        <w:t>We will be happy to assist with any question in this matter.</w:t>
      </w:r>
    </w:p>
    <w:p>
      <w:pPr>
        <w:pStyle w:val="Normal"/>
        <w:bidi w:val="0"/>
        <w:spacing w:lineRule="auto" w:line="360"/>
        <w:jc w:val="both"/>
        <w:rPr>
          <w:rFonts w:ascii="Times New Roman" w:hAnsi="Times New Roman" w:eastAsia="Calibri" w:cs="Times New Roman" w:asciiTheme="majorBidi" w:cstheme="majorBidi" w:eastAsiaTheme="minorHAnsi" w:hAnsiTheme="majorBidi"/>
          <w:sz w:val="24"/>
          <w:szCs w:val="24"/>
        </w:rPr>
      </w:pPr>
      <w:r>
        <w:rPr>
          <w:rFonts w:eastAsia="Calibri" w:cs="Times New Roman" w:cstheme="majorBidi" w:eastAsiaTheme="minorHAnsi" w:ascii="Times New Roman" w:hAnsi="Times New Roman"/>
          <w:sz w:val="24"/>
          <w:szCs w:val="24"/>
        </w:rPr>
      </w:r>
    </w:p>
    <w:tbl>
      <w:tblPr>
        <w:tblStyle w:val="TableGrid"/>
        <w:bidiVisual w:val="true"/>
        <w:tblW w:w="319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2"/>
      </w:tblGrid>
      <w:tr>
        <w:trPr/>
        <w:tc>
          <w:tcPr>
            <w:tcW w:w="3192" w:type="dxa"/>
            <w:tcBorders>
              <w:top w:val="nil"/>
              <w:left w:val="nil"/>
              <w:bottom w:val="nil"/>
              <w:right w:val="nil"/>
            </w:tcBorders>
          </w:tcPr>
          <w:p>
            <w:pPr>
              <w:pStyle w:val="Normal"/>
              <w:widowControl/>
              <w:spacing w:lineRule="auto" w:line="360" w:before="0" w:after="0"/>
              <w:jc w:val="center"/>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0"/>
                <w:sz w:val="24"/>
                <w:szCs w:val="24"/>
                <w:lang w:val="en-US" w:eastAsia="en-US" w:bidi="he-IL"/>
              </w:rPr>
              <w:t>Best regards</w:t>
            </w:r>
            <w:r>
              <w:rPr>
                <w:rFonts w:eastAsia="Calibri" w:cs="Times New Roman" w:ascii="Times New Roman" w:hAnsi="Times New Roman" w:asciiTheme="majorBidi" w:cstheme="majorBidi" w:hAnsiTheme="majorBidi"/>
                <w:kern w:val="0"/>
                <w:sz w:val="24"/>
                <w:szCs w:val="24"/>
                <w:rtl w:val="true"/>
                <w:lang w:val="en-US" w:eastAsia="en-US" w:bidi="he-IL"/>
              </w:rPr>
              <w:t>,</w:t>
            </w:r>
          </w:p>
          <w:p>
            <w:pPr>
              <w:pStyle w:val="Normal"/>
              <w:widowControl/>
              <w:pBdr>
                <w:bottom w:val="single" w:sz="12" w:space="1" w:color="000000"/>
              </w:pBdr>
              <w:spacing w:lineRule="auto" w:line="360" w:before="0" w:after="0"/>
              <w:jc w:val="center"/>
              <w:rPr>
                <w:rFonts w:ascii="Times New Roman" w:hAnsi="Times New Roman" w:cs="Times New Roman" w:asciiTheme="majorBidi" w:cstheme="majorBidi" w:hAnsiTheme="majorBidi"/>
                <w:sz w:val="24"/>
                <w:szCs w:val="24"/>
              </w:rPr>
            </w:pPr>
            <w:r>
              <w:rPr>
                <w:rFonts w:eastAsia="Calibri" w:cs="Times New Roman" w:cstheme="majorBidi" w:ascii="Times New Roman" w:hAnsi="Times New Roman"/>
                <w:kern w:val="0"/>
                <w:sz w:val="24"/>
                <w:szCs w:val="24"/>
                <w:rtl w:val="true"/>
                <w:lang w:val="en-US" w:eastAsia="en-US" w:bidi="he-IL"/>
              </w:rPr>
            </w:r>
          </w:p>
          <w:p>
            <w:pPr>
              <w:pStyle w:val="Normal"/>
              <w:widowControl/>
              <w:pBdr>
                <w:bottom w:val="single" w:sz="12" w:space="1" w:color="000000"/>
              </w:pBdr>
              <w:spacing w:lineRule="auto" w:line="360" w:before="0" w:after="0"/>
              <w:jc w:val="center"/>
              <w:rPr>
                <w:rFonts w:ascii="Times New Roman" w:hAnsi="Times New Roman" w:cs="Times New Roman" w:asciiTheme="majorBidi" w:cstheme="majorBidi" w:hAnsiTheme="majorBidi"/>
                <w:sz w:val="24"/>
                <w:szCs w:val="24"/>
              </w:rPr>
            </w:pPr>
            <w:r>
              <w:rPr>
                <w:rFonts w:eastAsia="Calibri" w:cs="Times New Roman" w:cstheme="majorBidi" w:ascii="Times New Roman" w:hAnsi="Times New Roman"/>
                <w:kern w:val="0"/>
                <w:sz w:val="24"/>
                <w:szCs w:val="24"/>
                <w:rtl w:val="true"/>
                <w:lang w:val="en-US" w:eastAsia="en-US" w:bidi="he-IL"/>
              </w:rPr>
            </w:r>
          </w:p>
          <w:p>
            <w:pPr>
              <w:pStyle w:val="Normal"/>
              <w:widowControl/>
              <w:spacing w:lineRule="auto" w:line="360" w:before="0" w:after="0"/>
              <w:jc w:val="center"/>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0"/>
                <w:sz w:val="24"/>
                <w:szCs w:val="24"/>
                <w:lang w:val="en-US" w:eastAsia="en-US" w:bidi="he-IL"/>
              </w:rPr>
              <w:t>altshare Trusts Ltd</w:t>
            </w:r>
            <w:r>
              <w:rPr>
                <w:rFonts w:eastAsia="Calibri" w:cs="Times New Roman" w:ascii="Times New Roman" w:hAnsi="Times New Roman" w:asciiTheme="majorBidi" w:cstheme="majorBidi" w:hAnsiTheme="majorBidi"/>
                <w:kern w:val="0"/>
                <w:sz w:val="24"/>
                <w:szCs w:val="24"/>
                <w:rtl w:val="true"/>
                <w:lang w:val="en-US" w:eastAsia="en-US" w:bidi="he-IL"/>
              </w:rPr>
              <w:t>.</w:t>
            </w:r>
          </w:p>
        </w:tc>
      </w:tr>
    </w:tbl>
    <w:p>
      <w:pPr>
        <w:pStyle w:val="Normal"/>
        <w:bidi w:val="0"/>
        <w:jc w:val="left"/>
        <w:rPr>
          <w:rFonts w:ascii="Calibri" w:hAnsi="Calibri" w:eastAsia="Calibri" w:cs="Arial" w:asciiTheme="minorHAnsi" w:cstheme="minorBidi" w:eastAsiaTheme="minorHAnsi" w:hAnsiTheme="minorHAnsi"/>
        </w:rPr>
      </w:pPr>
      <w:r>
        <w:rPr>
          <w:rFonts w:eastAsia="Calibri" w:cs="Arial" w:cstheme="minorBidi" w:eastAsiaTheme="minorHAnsi"/>
        </w:rPr>
      </w:r>
    </w:p>
    <w:p>
      <w:pPr>
        <w:pStyle w:val="Normal"/>
        <w:spacing w:before="0" w:after="160"/>
        <w:rPr/>
      </w:pPr>
      <w:r>
        <w:rPr>
          <w:rtl w:val="true"/>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708" w:top="1440" w:footer="708"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lineRule="auto" w:line="240" w:before="0" w:after="0"/>
      <w:rPr>
        <w:color w:val="000000"/>
      </w:rPr>
    </w:pPr>
    <w:r>
      <w:rPr>
        <w:color w:val="000000"/>
        <w:rtl w:val="true"/>
      </w:rPr>
      <w:drawing>
        <wp:anchor behindDoc="1" distT="0" distB="0" distL="0" distR="0" simplePos="0" locked="0" layoutInCell="1" allowOverlap="1" relativeHeight="2">
          <wp:simplePos x="0" y="0"/>
          <wp:positionH relativeFrom="column">
            <wp:posOffset>-1123950</wp:posOffset>
          </wp:positionH>
          <wp:positionV relativeFrom="paragraph">
            <wp:posOffset>-430530</wp:posOffset>
          </wp:positionV>
          <wp:extent cx="7524115" cy="10641330"/>
          <wp:effectExtent l="0" t="0" r="0" b="0"/>
          <wp:wrapNone/>
          <wp:docPr id="1" name="image1.jpg" descr="C:\Users\omer.b\Desktop\50565_logo page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C:\Users\omer.b\Desktop\50565_logo page_B.jpg"/>
                  <pic:cNvPicPr>
                    <a:picLocks noChangeAspect="1" noChangeArrowheads="1"/>
                  </pic:cNvPicPr>
                </pic:nvPicPr>
                <pic:blipFill>
                  <a:blip r:embed="rId1"/>
                  <a:srcRect l="0" t="12" r="0" b="12"/>
                  <a:stretch>
                    <a:fillRect/>
                  </a:stretch>
                </pic:blipFill>
                <pic:spPr bwMode="auto">
                  <a:xfrm>
                    <a:off x="0" y="0"/>
                    <a:ext cx="7524115" cy="10641330"/>
                  </a:xfrm>
                  <a:prstGeom prst="rect">
                    <a:avLst/>
                  </a:prstGeom>
                </pic:spPr>
              </pic:pic>
            </a:graphicData>
          </a:graphic>
        </wp:anchor>
      </w:drawing>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lineRule="auto" w:line="240" w:before="0" w:after="0"/>
      <w:rPr>
        <w:color w:val="000000"/>
      </w:rPr>
    </w:pPr>
    <w:r>
      <w:rPr>
        <w:color w:val="000000"/>
        <w:rtl w:val="true"/>
      </w:rPr>
      <w:drawing>
        <wp:anchor behindDoc="1" distT="0" distB="0" distL="0" distR="0" simplePos="0" locked="0" layoutInCell="1" allowOverlap="1" relativeHeight="2">
          <wp:simplePos x="0" y="0"/>
          <wp:positionH relativeFrom="column">
            <wp:posOffset>-1123950</wp:posOffset>
          </wp:positionH>
          <wp:positionV relativeFrom="paragraph">
            <wp:posOffset>-430530</wp:posOffset>
          </wp:positionV>
          <wp:extent cx="7524115" cy="10641330"/>
          <wp:effectExtent l="0" t="0" r="0" b="0"/>
          <wp:wrapNone/>
          <wp:docPr id="2" name="image1.jpg" descr="C:\Users\omer.b\Desktop\50565_logo page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C:\Users\omer.b\Desktop\50565_logo page_B.jpg"/>
                  <pic:cNvPicPr>
                    <a:picLocks noChangeAspect="1" noChangeArrowheads="1"/>
                  </pic:cNvPicPr>
                </pic:nvPicPr>
                <pic:blipFill>
                  <a:blip r:embed="rId1"/>
                  <a:srcRect l="0" t="12" r="0" b="12"/>
                  <a:stretch>
                    <a:fillRect/>
                  </a:stretch>
                </pic:blipFill>
                <pic:spPr bwMode="auto">
                  <a:xfrm>
                    <a:off x="0" y="0"/>
                    <a:ext cx="7524115" cy="10641330"/>
                  </a:xfrm>
                  <a:prstGeom prst="rect">
                    <a:avLst/>
                  </a:prstGeom>
                </pic:spPr>
              </pic:pic>
            </a:graphicData>
          </a:graphic>
        </wp:anchor>
      </w:drawing>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p>
    <w:pPr>
      <w:pStyle w:val="Normal"/>
      <w:pBdr/>
      <w:tabs>
        <w:tab w:val="clear" w:pos="720"/>
        <w:tab w:val="center" w:pos="4153" w:leader="none"/>
        <w:tab w:val="right" w:pos="8306" w:leader="none"/>
      </w:tabs>
      <w:spacing w:lineRule="auto" w:line="240" w:before="0" w:after="0"/>
      <w:rPr>
        <w:color w:val="000000"/>
      </w:rPr>
    </w:pPr>
    <w:r>
      <w:rPr>
        <w:color w:val="000000"/>
        <w:rtl w:val="tru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061f"/>
    <w:pPr>
      <w:widowControl/>
      <w:bidi w:val="1"/>
      <w:spacing w:lineRule="auto" w:line="259" w:before="0" w:after="160"/>
      <w:jc w:val="left"/>
    </w:pPr>
    <w:rPr>
      <w:rFonts w:ascii="Calibri" w:hAnsi="Calibri" w:eastAsia="Calibri" w:cs="Calibri"/>
      <w:color w:val="auto"/>
      <w:kern w:val="0"/>
      <w:sz w:val="22"/>
      <w:szCs w:val="22"/>
      <w:lang w:val="en-US" w:eastAsia="en-US" w:bidi="he-IL"/>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95fb8"/>
    <w:rPr/>
  </w:style>
  <w:style w:type="character" w:styleId="FooterChar" w:customStyle="1">
    <w:name w:val="Footer Char"/>
    <w:basedOn w:val="DefaultParagraphFont"/>
    <w:link w:val="Footer"/>
    <w:uiPriority w:val="99"/>
    <w:qFormat/>
    <w:rsid w:val="00895fb8"/>
    <w:rPr/>
  </w:style>
  <w:style w:type="character" w:styleId="BalloonTextChar" w:customStyle="1">
    <w:name w:val="Balloon Text Char"/>
    <w:basedOn w:val="DefaultParagraphFont"/>
    <w:link w:val="BalloonText"/>
    <w:uiPriority w:val="99"/>
    <w:semiHidden/>
    <w:qFormat/>
    <w:rsid w:val="0084376e"/>
    <w:rPr>
      <w:rFonts w:ascii="Tahoma" w:hAnsi="Tahoma" w:cs="Tahoma"/>
      <w:sz w:val="18"/>
      <w:szCs w:val="1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HeaderandFooter">
    <w:name w:val="Header and Footer"/>
    <w:basedOn w:val="Normal"/>
    <w:qFormat/>
    <w:pPr/>
    <w:rPr/>
  </w:style>
  <w:style w:type="paragraph" w:styleId="Header">
    <w:name w:val="Header"/>
    <w:basedOn w:val="Normal"/>
    <w:link w:val="HeaderChar"/>
    <w:uiPriority w:val="99"/>
    <w:unhideWhenUsed/>
    <w:rsid w:val="00895fb8"/>
    <w:pPr>
      <w:tabs>
        <w:tab w:val="clear" w:pos="720"/>
        <w:tab w:val="center" w:pos="4153" w:leader="none"/>
        <w:tab w:val="right" w:pos="8306" w:leader="none"/>
      </w:tabs>
      <w:spacing w:lineRule="auto" w:line="240" w:before="0" w:after="0"/>
    </w:pPr>
    <w:rPr/>
  </w:style>
  <w:style w:type="paragraph" w:styleId="Footer">
    <w:name w:val="Footer"/>
    <w:basedOn w:val="Normal"/>
    <w:link w:val="FooterChar"/>
    <w:uiPriority w:val="99"/>
    <w:unhideWhenUsed/>
    <w:rsid w:val="00895fb8"/>
    <w:pPr>
      <w:tabs>
        <w:tab w:val="clear" w:pos="720"/>
        <w:tab w:val="center" w:pos="4153" w:leader="none"/>
        <w:tab w:val="right" w:pos="8306" w:leader="none"/>
      </w:tabs>
      <w:spacing w:lineRule="auto" w:line="240" w:before="0" w:after="0"/>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qFormat/>
    <w:rsid w:val="0084376e"/>
    <w:pPr>
      <w:spacing w:lineRule="auto" w:line="240" w:before="0" w:after="0"/>
    </w:pPr>
    <w:rPr>
      <w:rFonts w:ascii="Tahoma" w:hAnsi="Tahoma" w:cs="Tahoma"/>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2e715e"/>
    <w:pPr>
      <w:spacing w:after="0" w:line="240" w:lineRule="auto"/>
    </w:pPr>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ערכת נושא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1</Pages>
  <Words>108</Words>
  <Characters>530</Characters>
  <CharactersWithSpaces>624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2026-07-29T14:21:00Z</dcterms:created>
  <dc:creator>Omer Bartor</dc:creator>
  <dc:description/>
  <dc:language>en-US</dc:language>
  <cp:lastModifiedBy>Chen Pavezade</cp:lastModifiedBy>
  <cp:lastPrinted>2023-09-19T06:45:00Z</cp:lastPrinted>
  <dcterms:modified xsi:type="dcterms:W3CDTF">2026-07-29T14:21:00Z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