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max processes limit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https://www.tecmint.com/set-limits-on-user-processes-using-ulimit-in-linux/</w:t>
        </w:r>
      </w:hyperlink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my set limit is 20 (in the .json config life)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  <w:szCs w:val="24"/>
        </w:rPr>
        <w:t>rand()</w:t>
      </w:r>
      <w:r>
        <w:rPr>
          <w:rStyle w:val="Simpara"/>
          <w:rFonts w:cs="Times New Roman" w:ascii="Times New Roman" w:hAnsi="Times New Roman"/>
          <w:sz w:val="24"/>
          <w:szCs w:val="24"/>
        </w:rPr>
        <w:t xml:space="preserve"> uses the same random number generator as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  <w:szCs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6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7">
        <w:r>
          <w:rPr>
            <w:rStyle w:val="InternetLink"/>
          </w:rPr>
          <w:t>https://validator.w3.org/</w:t>
        </w:r>
      </w:hyperlink>
    </w:p>
    <w:p>
      <w:pPr>
        <w:pStyle w:val="Normal"/>
        <w:rPr>
          <w:b/>
          <w:b/>
        </w:rPr>
      </w:pPr>
      <w:r>
        <w:rPr>
          <w:b/>
        </w:rPr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rPr/>
      </w:pPr>
      <w:r>
        <w:rPr/>
        <w:t xml:space="preserve">- </w:t>
      </w:r>
      <w:hyperlink r:id="rId8">
        <w:r>
          <w:rPr>
            <w:rStyle w:val="InternetLink"/>
          </w:rPr>
          <w:t>https://brianscode.com/php-semaphore-example/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Injection:</w:t>
      </w:r>
    </w:p>
    <w:p>
      <w:pPr>
        <w:pStyle w:val="Normal"/>
        <w:rPr>
          <w:bCs/>
        </w:rPr>
      </w:pPr>
      <w:r>
        <w:rPr>
          <w:bCs/>
        </w:rPr>
        <w:t>- prevented by using prepared statements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questions:</w:t>
      </w:r>
    </w:p>
    <w:p>
      <w:pPr>
        <w:pStyle w:val="Normal"/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>” will be taken intro consideration</w:t>
      </w:r>
    </w:p>
    <w:p>
      <w:pPr>
        <w:pStyle w:val="Normal"/>
        <w:rPr/>
      </w:pPr>
      <w:r>
        <w:rPr>
          <w:bCs/>
        </w:rPr>
        <w:t>- the user will not get the same question twice in a row</w:t>
      </w:r>
    </w:p>
    <w:p>
      <w:pPr>
        <w:pStyle w:val="Normal"/>
        <w:rPr/>
      </w:pPr>
      <w:r>
        <w:rPr>
          <w:bCs/>
        </w:rPr>
        <w:t>-the user will not get his/her own questions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Bugs:</w:t>
      </w:r>
    </w:p>
    <w:p>
      <w:pPr>
        <w:pStyle w:val="Normal"/>
        <w:rPr/>
      </w:pPr>
      <w:r>
        <w:rPr/>
        <w:t>Semaphores + sleep() prevent header() from executing in another tab. Header() executes when sleep() finishes execution. Ex: open two tabs of chapter_x_solve and click ‘Execute’ on both with a delay.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If there is only one questions suitable for a given chapter, when the user will want to solve questions for that chapter, an infinite loop will occur (the user can’t get the same question twice in a row</w:t>
      </w:r>
      <w:bookmarkStart w:id="2" w:name="_GoBack"/>
      <w:bookmarkEnd w:id="2"/>
      <w:r>
        <w:rPr/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Lohit Devanagari"/>
      <w:color w:val="00000A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 w:customStyle="1">
    <w:name w:val="ListLabel 22"/>
    <w:qFormat/>
    <w:rPr>
      <w:rFonts w:ascii="Courier New" w:hAnsi="Courier New" w:cs="Courier New"/>
      <w:sz w:val="20"/>
    </w:rPr>
  </w:style>
  <w:style w:type="character" w:styleId="ListLabel23" w:customStyle="1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 w:customStyle="1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 w:customStyle="1">
    <w:name w:val="ListLabel 25"/>
    <w:qFormat/>
    <w:rPr/>
  </w:style>
  <w:style w:type="character" w:styleId="ListLabel26" w:customStyle="1">
    <w:name w:val="ListLabel 26"/>
    <w:qFormat/>
    <w:rPr>
      <w:rFonts w:ascii="Courier New" w:hAnsi="Courier New" w:cs="Courier New"/>
      <w:sz w:val="20"/>
    </w:rPr>
  </w:style>
  <w:style w:type="character" w:styleId="ListLabel27" w:customStyle="1">
    <w:name w:val="ListLabel 27"/>
    <w:qFormat/>
    <w:rPr>
      <w:rFonts w:ascii="Times New Roman" w:hAnsi="Times New Roman" w:cs="Times New Roman"/>
      <w:sz w:val="28"/>
      <w:szCs w:val="28"/>
    </w:rPr>
  </w:style>
  <w:style w:type="character" w:styleId="ListLabel28" w:customStyle="1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 w:customStyle="1">
    <w:name w:val="ListLabel 29"/>
    <w:qFormat/>
    <w:rPr/>
  </w:style>
  <w:style w:type="character" w:styleId="ListLabel30">
    <w:name w:val="ListLabel 30"/>
    <w:qFormat/>
    <w:rPr>
      <w:rFonts w:ascii="Courier New" w:hAnsi="Courier New" w:cs="Courier New"/>
      <w:sz w:val="20"/>
    </w:rPr>
  </w:style>
  <w:style w:type="character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styleId="ListLabel33">
    <w:name w:val="ListLabel 33"/>
    <w:qFormat/>
    <w:rPr/>
  </w:style>
  <w:style w:type="character" w:styleId="ListLabel34">
    <w:name w:val="ListLabel 34"/>
    <w:qFormat/>
    <w:rPr>
      <w:rFonts w:ascii="Courier New" w:hAnsi="Courier New" w:cs="Courier New"/>
      <w:sz w:val="20"/>
    </w:rPr>
  </w:style>
  <w:style w:type="character" w:styleId="ListLabel35">
    <w:name w:val="ListLabel 35"/>
    <w:qFormat/>
    <w:rPr>
      <w:rFonts w:ascii="Times New Roman" w:hAnsi="Times New Roman" w:cs="Times New Roman"/>
      <w:sz w:val="24"/>
      <w:szCs w:val="24"/>
    </w:rPr>
  </w:style>
  <w:style w:type="character" w:styleId="ListLabel36">
    <w:name w:val="ListLabel 36"/>
    <w:qFormat/>
    <w:rPr>
      <w:rFonts w:ascii="Times New Roman" w:hAnsi="Times New Roman" w:cs="Times New Roman"/>
      <w:sz w:val="28"/>
      <w:szCs w:val="28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ascii="Courier New" w:hAnsi="Courier New" w:cs="Courier New"/>
      <w:sz w:val="20"/>
    </w:rPr>
  </w:style>
  <w:style w:type="character" w:styleId="ListLabel39">
    <w:name w:val="ListLabel 39"/>
    <w:qFormat/>
    <w:rPr>
      <w:rFonts w:ascii="Times New Roman" w:hAnsi="Times New Roman" w:cs="Times New Roman"/>
      <w:sz w:val="24"/>
      <w:szCs w:val="24"/>
    </w:rPr>
  </w:style>
  <w:style w:type="character" w:styleId="ListLabel40">
    <w:name w:val="ListLabel 40"/>
    <w:qFormat/>
    <w:rPr>
      <w:rFonts w:ascii="Times New Roman" w:hAnsi="Times New Roman" w:cs="Times New Roman"/>
      <w:sz w:val="28"/>
      <w:szCs w:val="28"/>
    </w:rPr>
  </w:style>
  <w:style w:type="character" w:styleId="ListLabel41">
    <w:name w:val="ListLabel 4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www.tecmint.com/set-limits-on-user-processes-using-ulimit-in-linux/" TargetMode="External"/><Relationship Id="rId4" Type="http://schemas.openxmlformats.org/officeDocument/2006/relationships/hyperlink" Target="https://access.redhat.com/documentation/en-us/red_hat_enterprise_linux/5/html/deployment_guide/ch-disk-quotas" TargetMode="External"/><Relationship Id="rId5" Type="http://schemas.openxmlformats.org/officeDocument/2006/relationships/hyperlink" Target="http://php.net/manual/ro/function.mt-rand.php" TargetMode="External"/><Relationship Id="rId6" Type="http://schemas.openxmlformats.org/officeDocument/2006/relationships/hyperlink" Target="http://php.net/manual/en/function.srand.php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brianscode.com/php-semaphore-exampl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LibreOffice/6.0.6.2$Linux_X86_64 LibreOffice_project/00m0$Build-2</Application>
  <Pages>7</Pages>
  <Words>1313</Words>
  <Characters>7156</Characters>
  <CharactersWithSpaces>8379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2019-01-01T14:41:18Z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