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2F2B" w:rsidRPr="00922F2B" w:rsidRDefault="00922F2B" w:rsidP="00922F2B">
      <w:pPr>
        <w:spacing w:after="0" w:line="240" w:lineRule="auto"/>
        <w:rPr>
          <w:rFonts w:ascii="Microsoft YaHei UI" w:eastAsia="Microsoft YaHei UI" w:hAnsi="Microsoft YaHei UI" w:hint="eastAsia"/>
          <w:sz w:val="20"/>
          <w:szCs w:val="20"/>
          <w:lang w:eastAsia="zh-CN"/>
        </w:rPr>
      </w:pPr>
      <w:r w:rsidRPr="00922F2B">
        <w:rPr>
          <w:rFonts w:ascii="Microsoft YaHei UI" w:eastAsia="Microsoft YaHei UI" w:hAnsi="Microsoft YaHei UI" w:hint="eastAsia"/>
          <w:sz w:val="20"/>
          <w:szCs w:val="20"/>
          <w:lang w:eastAsia="zh-CN"/>
        </w:rPr>
        <w:t>药物（drug）：能影响机体生理、生化和病理过程，用于治疗、预防、诊断疾病和控制生育的化学物质。</w:t>
      </w:r>
    </w:p>
    <w:p w:rsidR="00922F2B" w:rsidRDefault="00922F2B" w:rsidP="00922F2B">
      <w:pPr>
        <w:spacing w:after="0" w:line="240" w:lineRule="auto"/>
        <w:rPr>
          <w:rFonts w:ascii="Microsoft YaHei UI" w:eastAsia="Microsoft YaHei UI" w:hAnsi="Microsoft YaHei UI"/>
          <w:sz w:val="20"/>
          <w:szCs w:val="20"/>
          <w:lang w:eastAsia="zh-CN"/>
        </w:rPr>
      </w:pPr>
      <w:r w:rsidRPr="00922F2B">
        <w:rPr>
          <w:rFonts w:ascii="Microsoft YaHei UI" w:eastAsia="Microsoft YaHei UI" w:hAnsi="Microsoft YaHei UI"/>
          <w:sz w:val="20"/>
          <w:szCs w:val="20"/>
          <w:lang w:eastAsia="zh-CN"/>
        </w:rPr>
        <w:t>毒物（</w:t>
      </w:r>
      <w:r w:rsidRPr="00922F2B">
        <w:rPr>
          <w:rFonts w:ascii="Microsoft YaHei UI" w:eastAsia="Microsoft YaHei UI" w:hAnsi="Microsoft YaHei UI"/>
          <w:b/>
          <w:bCs/>
          <w:sz w:val="20"/>
          <w:szCs w:val="20"/>
          <w:lang w:eastAsia="zh-CN"/>
        </w:rPr>
        <w:t>poison, toxicant</w:t>
      </w:r>
      <w:r w:rsidRPr="00922F2B">
        <w:rPr>
          <w:rFonts w:ascii="Microsoft YaHei UI" w:eastAsia="Microsoft YaHei UI" w:hAnsi="Microsoft YaHei UI" w:hint="eastAsia"/>
          <w:sz w:val="20"/>
          <w:szCs w:val="20"/>
          <w:lang w:eastAsia="zh-CN"/>
        </w:rPr>
        <w:t>）：能损害机体的化学物质。</w:t>
      </w:r>
    </w:p>
    <w:p w:rsidR="00922F2B" w:rsidRPr="00922F2B" w:rsidRDefault="00922F2B" w:rsidP="00922F2B">
      <w:pPr>
        <w:spacing w:after="0" w:line="240" w:lineRule="auto"/>
        <w:rPr>
          <w:rFonts w:ascii="Microsoft YaHei UI" w:eastAsia="Microsoft YaHei UI" w:hAnsi="Microsoft YaHei UI" w:hint="eastAsia"/>
          <w:sz w:val="20"/>
          <w:szCs w:val="20"/>
          <w:lang w:eastAsia="zh-CN"/>
        </w:rPr>
      </w:pPr>
      <w:r w:rsidRPr="00922F2B">
        <w:rPr>
          <w:rFonts w:ascii="Microsoft YaHei UI" w:eastAsia="Microsoft YaHei UI" w:hAnsi="Microsoft YaHei UI"/>
          <w:sz w:val="20"/>
          <w:szCs w:val="20"/>
          <w:lang w:eastAsia="zh-CN"/>
        </w:rPr>
        <w:t>药理学（</w:t>
      </w:r>
      <w:r w:rsidRPr="00922F2B">
        <w:rPr>
          <w:rFonts w:ascii="Microsoft YaHei UI" w:eastAsia="Microsoft YaHei UI" w:hAnsi="Microsoft YaHei UI"/>
          <w:b/>
          <w:bCs/>
          <w:sz w:val="20"/>
          <w:szCs w:val="20"/>
          <w:lang w:eastAsia="zh-CN"/>
        </w:rPr>
        <w:t>pharmacology</w:t>
      </w:r>
      <w:r w:rsidRPr="00922F2B">
        <w:rPr>
          <w:rFonts w:ascii="Microsoft YaHei UI" w:eastAsia="Microsoft YaHei UI" w:hAnsi="Microsoft YaHei UI" w:hint="eastAsia"/>
          <w:sz w:val="20"/>
          <w:szCs w:val="20"/>
          <w:lang w:eastAsia="zh-CN"/>
        </w:rPr>
        <w:t>）：研究药物与机体之间相互作用机制和规律的一门学科。</w:t>
      </w:r>
    </w:p>
    <w:p w:rsidR="00922F2B" w:rsidRDefault="00922F2B" w:rsidP="00922F2B">
      <w:pPr>
        <w:spacing w:after="0" w:line="240" w:lineRule="auto"/>
        <w:rPr>
          <w:rFonts w:ascii="Microsoft YaHei UI" w:eastAsia="Microsoft YaHei UI" w:hAnsi="Microsoft YaHei UI"/>
          <w:sz w:val="20"/>
          <w:szCs w:val="20"/>
          <w:lang w:eastAsia="zh-CN"/>
        </w:rPr>
      </w:pPr>
      <w:r w:rsidRPr="00922F2B">
        <w:rPr>
          <w:rFonts w:ascii="Microsoft YaHei UI" w:eastAsia="Microsoft YaHei UI" w:hAnsi="Microsoft YaHei UI"/>
          <w:sz w:val="20"/>
          <w:szCs w:val="20"/>
          <w:lang w:eastAsia="zh-CN"/>
        </w:rPr>
        <w:t>药物效应动力学（</w:t>
      </w:r>
      <w:r w:rsidRPr="00922F2B">
        <w:rPr>
          <w:rFonts w:ascii="Microsoft YaHei UI" w:eastAsia="Microsoft YaHei UI" w:hAnsi="Microsoft YaHei UI"/>
          <w:b/>
          <w:bCs/>
          <w:sz w:val="20"/>
          <w:szCs w:val="20"/>
          <w:lang w:eastAsia="zh-CN"/>
        </w:rPr>
        <w:t xml:space="preserve">pharmacodynamics, </w:t>
      </w:r>
      <w:r w:rsidRPr="00922F2B">
        <w:rPr>
          <w:rFonts w:ascii="Microsoft YaHei UI" w:eastAsia="Microsoft YaHei UI" w:hAnsi="Microsoft YaHei UI" w:hint="eastAsia"/>
          <w:sz w:val="20"/>
          <w:szCs w:val="20"/>
          <w:lang w:eastAsia="zh-CN"/>
        </w:rPr>
        <w:t>药效学）研究药物对机体的作用及其规律，阐明药物防治疾病的机制。</w:t>
      </w:r>
    </w:p>
    <w:p w:rsidR="00922F2B" w:rsidRDefault="00922F2B" w:rsidP="00922F2B">
      <w:pPr>
        <w:spacing w:after="0" w:line="240" w:lineRule="auto"/>
        <w:rPr>
          <w:rFonts w:ascii="Microsoft YaHei UI" w:eastAsia="Microsoft YaHei UI" w:hAnsi="Microsoft YaHei UI"/>
          <w:sz w:val="20"/>
          <w:szCs w:val="20"/>
          <w:lang w:eastAsia="zh-CN"/>
        </w:rPr>
      </w:pPr>
      <w:r w:rsidRPr="00922F2B">
        <w:rPr>
          <w:rFonts w:ascii="Microsoft YaHei UI" w:eastAsia="Microsoft YaHei UI" w:hAnsi="Microsoft YaHei UI"/>
          <w:sz w:val="20"/>
          <w:szCs w:val="20"/>
          <w:lang w:eastAsia="zh-CN"/>
        </w:rPr>
        <w:t>药物代谢动力学（</w:t>
      </w:r>
      <w:r w:rsidRPr="00922F2B">
        <w:rPr>
          <w:rFonts w:ascii="Microsoft YaHei UI" w:eastAsia="Microsoft YaHei UI" w:hAnsi="Microsoft YaHei UI"/>
          <w:b/>
          <w:bCs/>
          <w:sz w:val="20"/>
          <w:szCs w:val="20"/>
          <w:lang w:eastAsia="zh-CN"/>
        </w:rPr>
        <w:t xml:space="preserve">pharmacokinetics, </w:t>
      </w:r>
      <w:r w:rsidRPr="00922F2B">
        <w:rPr>
          <w:rFonts w:ascii="Microsoft YaHei UI" w:eastAsia="Microsoft YaHei UI" w:hAnsi="Microsoft YaHei UI" w:hint="eastAsia"/>
          <w:sz w:val="20"/>
          <w:szCs w:val="20"/>
          <w:lang w:eastAsia="zh-CN"/>
        </w:rPr>
        <w:t>药动学</w:t>
      </w:r>
      <w:r w:rsidRPr="00922F2B">
        <w:rPr>
          <w:rFonts w:ascii="Microsoft YaHei UI" w:eastAsia="Microsoft YaHei UI" w:hAnsi="Microsoft YaHei UI"/>
          <w:b/>
          <w:bCs/>
          <w:sz w:val="20"/>
          <w:szCs w:val="20"/>
          <w:lang w:eastAsia="zh-CN"/>
        </w:rPr>
        <w:t>/</w:t>
      </w:r>
      <w:r w:rsidRPr="00922F2B">
        <w:rPr>
          <w:rFonts w:ascii="Microsoft YaHei UI" w:eastAsia="Microsoft YaHei UI" w:hAnsi="Microsoft YaHei UI" w:hint="eastAsia"/>
          <w:sz w:val="20"/>
          <w:szCs w:val="20"/>
          <w:lang w:eastAsia="zh-CN"/>
        </w:rPr>
        <w:t>药代学）研究机体对药物处置的过程。包括：吸收、分布、生物转化（代谢）、排泄，等四个过程，以及血药浓度随时间而变化的规律。</w:t>
      </w:r>
    </w:p>
    <w:p w:rsidR="00922F2B" w:rsidRDefault="00C33068" w:rsidP="00C33068">
      <w:pPr>
        <w:spacing w:after="0" w:line="240" w:lineRule="auto"/>
        <w:rPr>
          <w:rFonts w:ascii="Microsoft YaHei UI" w:eastAsia="Microsoft YaHei UI" w:hAnsi="Microsoft YaHei UI"/>
          <w:sz w:val="20"/>
          <w:szCs w:val="20"/>
          <w:lang w:eastAsia="zh-CN"/>
        </w:rPr>
      </w:pPr>
      <w:r w:rsidRPr="00C33068">
        <w:rPr>
          <w:rFonts w:ascii="Microsoft YaHei UI" w:eastAsia="Microsoft YaHei UI" w:hAnsi="Microsoft YaHei UI"/>
          <w:sz w:val="20"/>
          <w:szCs w:val="20"/>
          <w:lang w:eastAsia="zh-CN"/>
        </w:rPr>
        <w:t>药物转运</w:t>
      </w:r>
      <w:r>
        <w:rPr>
          <w:rFonts w:ascii="Microsoft YaHei UI" w:eastAsia="Microsoft YaHei UI" w:hAnsi="Microsoft YaHei UI" w:hint="eastAsia"/>
          <w:sz w:val="20"/>
          <w:szCs w:val="20"/>
          <w:lang w:eastAsia="zh-CN"/>
        </w:rPr>
        <w:t>:吸收 分布 排泄.</w:t>
      </w:r>
    </w:p>
    <w:p w:rsidR="00C33068" w:rsidRDefault="00C33068" w:rsidP="00C33068">
      <w:pPr>
        <w:spacing w:after="0" w:line="240" w:lineRule="auto"/>
        <w:rPr>
          <w:rFonts w:ascii="Microsoft YaHei UI" w:eastAsia="Microsoft YaHei UI" w:hAnsi="Microsoft YaHei UI"/>
          <w:sz w:val="20"/>
          <w:szCs w:val="20"/>
          <w:lang w:eastAsia="zh-CN"/>
        </w:rPr>
      </w:pPr>
      <w:r w:rsidRPr="00C33068">
        <w:rPr>
          <w:rFonts w:ascii="Microsoft YaHei UI" w:eastAsia="Microsoft YaHei UI" w:hAnsi="Microsoft YaHei UI"/>
          <w:sz w:val="20"/>
          <w:szCs w:val="20"/>
          <w:lang w:eastAsia="zh-CN"/>
        </w:rPr>
        <w:t>生物转化</w:t>
      </w:r>
      <w:r>
        <w:rPr>
          <w:rFonts w:ascii="Microsoft YaHei UI" w:eastAsia="Microsoft YaHei UI" w:hAnsi="Microsoft YaHei UI" w:hint="eastAsia"/>
          <w:sz w:val="20"/>
          <w:szCs w:val="20"/>
          <w:lang w:eastAsia="zh-CN"/>
        </w:rPr>
        <w:t>:代谢</w:t>
      </w:r>
    </w:p>
    <w:p w:rsidR="00C33068" w:rsidRDefault="00C33068" w:rsidP="00C33068">
      <w:pPr>
        <w:spacing w:after="0" w:line="240" w:lineRule="auto"/>
        <w:rPr>
          <w:rFonts w:ascii="Microsoft YaHei UI" w:eastAsia="Microsoft YaHei UI" w:hAnsi="Microsoft YaHei UI"/>
          <w:sz w:val="20"/>
          <w:szCs w:val="20"/>
          <w:lang w:eastAsia="zh-CN"/>
        </w:rPr>
      </w:pPr>
      <w:r w:rsidRPr="00C33068">
        <w:rPr>
          <w:rFonts w:ascii="Microsoft YaHei UI" w:eastAsia="Microsoft YaHei UI" w:hAnsi="Microsoft YaHei UI"/>
          <w:sz w:val="20"/>
          <w:szCs w:val="20"/>
          <w:lang w:eastAsia="zh-CN"/>
        </w:rPr>
        <w:t>药物消除</w:t>
      </w:r>
      <w:r>
        <w:rPr>
          <w:rFonts w:ascii="Microsoft YaHei UI" w:eastAsia="Microsoft YaHei UI" w:hAnsi="Microsoft YaHei UI" w:hint="eastAsia"/>
          <w:sz w:val="20"/>
          <w:szCs w:val="20"/>
          <w:lang w:eastAsia="zh-CN"/>
        </w:rPr>
        <w:t>代谢 排泄</w:t>
      </w:r>
    </w:p>
    <w:p w:rsidR="00C33068" w:rsidRDefault="00C33068" w:rsidP="00C33068">
      <w:pPr>
        <w:spacing w:after="0" w:line="240" w:lineRule="auto"/>
        <w:rPr>
          <w:rFonts w:ascii="Microsoft YaHei UI" w:eastAsia="Microsoft YaHei UI" w:hAnsi="Microsoft YaHei UI"/>
          <w:sz w:val="20"/>
          <w:szCs w:val="20"/>
          <w:lang w:eastAsia="zh-CN"/>
        </w:rPr>
      </w:pPr>
    </w:p>
    <w:p w:rsidR="00C33068" w:rsidRDefault="00C33068" w:rsidP="00C33068">
      <w:pPr>
        <w:spacing w:after="0" w:line="240" w:lineRule="auto"/>
        <w:rPr>
          <w:rFonts w:ascii="Microsoft YaHei UI" w:eastAsia="Microsoft YaHei UI" w:hAnsi="Microsoft YaHei UI"/>
          <w:sz w:val="20"/>
          <w:szCs w:val="20"/>
          <w:lang w:eastAsia="zh-CN"/>
        </w:rPr>
      </w:pPr>
      <w:r>
        <w:rPr>
          <w:rFonts w:ascii="Microsoft YaHei UI" w:eastAsia="Microsoft YaHei UI" w:hAnsi="Microsoft YaHei UI" w:hint="eastAsia"/>
          <w:sz w:val="20"/>
          <w:szCs w:val="20"/>
          <w:lang w:eastAsia="zh-CN"/>
        </w:rPr>
        <w:t>细胞膜组成:</w:t>
      </w:r>
      <w:r>
        <w:rPr>
          <w:rFonts w:ascii="Microsoft YaHei UI" w:eastAsia="Microsoft YaHei UI" w:hAnsi="Microsoft YaHei UI"/>
          <w:sz w:val="20"/>
          <w:szCs w:val="20"/>
          <w:lang w:eastAsia="zh-CN"/>
        </w:rPr>
        <w:t xml:space="preserve"> </w:t>
      </w:r>
    </w:p>
    <w:p w:rsidR="00C33068" w:rsidRDefault="00C33068" w:rsidP="00C33068">
      <w:pPr>
        <w:spacing w:after="0" w:line="240" w:lineRule="auto"/>
        <w:ind w:firstLine="720"/>
        <w:rPr>
          <w:rFonts w:ascii="Microsoft YaHei UI" w:eastAsia="Microsoft YaHei UI" w:hAnsi="Microsoft YaHei UI"/>
          <w:sz w:val="20"/>
          <w:szCs w:val="20"/>
          <w:lang w:eastAsia="zh-CN"/>
        </w:rPr>
      </w:pPr>
      <w:proofErr w:type="gramStart"/>
      <w:r>
        <w:rPr>
          <w:rFonts w:ascii="Microsoft YaHei UI" w:eastAsia="Microsoft YaHei UI" w:hAnsi="Microsoft YaHei UI" w:hint="eastAsia"/>
          <w:sz w:val="20"/>
          <w:szCs w:val="20"/>
          <w:lang w:eastAsia="zh-CN"/>
        </w:rPr>
        <w:t>磷脂双</w:t>
      </w:r>
      <w:proofErr w:type="gramEnd"/>
      <w:r>
        <w:rPr>
          <w:rFonts w:ascii="Microsoft YaHei UI" w:eastAsia="Microsoft YaHei UI" w:hAnsi="Microsoft YaHei UI" w:hint="eastAsia"/>
          <w:sz w:val="20"/>
          <w:szCs w:val="20"/>
          <w:lang w:eastAsia="zh-CN"/>
        </w:rPr>
        <w:t xml:space="preserve">分子层 </w:t>
      </w:r>
    </w:p>
    <w:p w:rsidR="00C33068" w:rsidRDefault="00C33068" w:rsidP="00C33068">
      <w:pPr>
        <w:spacing w:after="0" w:line="240" w:lineRule="auto"/>
        <w:ind w:firstLine="720"/>
        <w:rPr>
          <w:rFonts w:ascii="Microsoft YaHei UI" w:eastAsia="Microsoft YaHei UI" w:hAnsi="Microsoft YaHei UI"/>
          <w:sz w:val="20"/>
          <w:szCs w:val="20"/>
          <w:lang w:eastAsia="zh-CN"/>
        </w:rPr>
      </w:pPr>
      <w:r>
        <w:rPr>
          <w:rFonts w:ascii="Microsoft YaHei UI" w:eastAsia="Microsoft YaHei UI" w:hAnsi="Microsoft YaHei UI" w:hint="eastAsia"/>
          <w:sz w:val="20"/>
          <w:szCs w:val="20"/>
          <w:lang w:eastAsia="zh-CN"/>
        </w:rPr>
        <w:t xml:space="preserve">表在蛋白 </w:t>
      </w:r>
      <w:r>
        <w:rPr>
          <w:rFonts w:ascii="Microsoft YaHei UI" w:eastAsia="Microsoft YaHei UI" w:hAnsi="Microsoft YaHei UI" w:hint="eastAsia"/>
          <w:sz w:val="20"/>
          <w:szCs w:val="20"/>
          <w:lang w:eastAsia="zh-CN"/>
        </w:rPr>
        <w:t>(</w:t>
      </w:r>
      <w:r w:rsidRPr="00C33068">
        <w:rPr>
          <w:rFonts w:ascii="Microsoft YaHei UI" w:eastAsia="Microsoft YaHei UI" w:hAnsi="Microsoft YaHei UI"/>
          <w:sz w:val="20"/>
          <w:szCs w:val="20"/>
          <w:lang w:eastAsia="zh-CN"/>
        </w:rPr>
        <w:t xml:space="preserve">可伸缩，吞噬 </w:t>
      </w:r>
      <w:r w:rsidRPr="00C33068">
        <w:rPr>
          <w:rFonts w:ascii="Microsoft YaHei UI" w:eastAsia="Microsoft YaHei UI" w:hAnsi="Microsoft YaHei UI"/>
          <w:b/>
          <w:bCs/>
          <w:sz w:val="20"/>
          <w:szCs w:val="20"/>
          <w:lang w:eastAsia="zh-CN"/>
        </w:rPr>
        <w:t xml:space="preserve">&amp; </w:t>
      </w:r>
      <w:r w:rsidRPr="00C33068">
        <w:rPr>
          <w:rFonts w:ascii="Microsoft YaHei UI" w:eastAsia="Microsoft YaHei UI" w:hAnsi="Microsoft YaHei UI" w:hint="eastAsia"/>
          <w:sz w:val="20"/>
          <w:szCs w:val="20"/>
          <w:lang w:eastAsia="zh-CN"/>
        </w:rPr>
        <w:t>胞饮</w:t>
      </w:r>
      <w:r>
        <w:rPr>
          <w:rFonts w:ascii="Microsoft YaHei UI" w:eastAsia="Microsoft YaHei UI" w:hAnsi="Microsoft YaHei UI" w:hint="eastAsia"/>
          <w:sz w:val="20"/>
          <w:szCs w:val="20"/>
          <w:lang w:eastAsia="zh-CN"/>
        </w:rPr>
        <w:t>)</w:t>
      </w:r>
    </w:p>
    <w:p w:rsidR="00C33068" w:rsidRDefault="00C33068" w:rsidP="00C33068">
      <w:pPr>
        <w:spacing w:after="0" w:line="240" w:lineRule="auto"/>
        <w:ind w:firstLine="720"/>
        <w:rPr>
          <w:rFonts w:ascii="Microsoft YaHei UI" w:eastAsia="Microsoft YaHei UI" w:hAnsi="Microsoft YaHei UI"/>
          <w:sz w:val="20"/>
          <w:szCs w:val="20"/>
          <w:lang w:eastAsia="zh-CN"/>
        </w:rPr>
      </w:pPr>
      <w:r>
        <w:rPr>
          <w:rFonts w:ascii="Microsoft YaHei UI" w:eastAsia="Microsoft YaHei UI" w:hAnsi="Microsoft YaHei UI" w:hint="eastAsia"/>
          <w:sz w:val="20"/>
          <w:szCs w:val="20"/>
          <w:lang w:eastAsia="zh-CN"/>
        </w:rPr>
        <w:t>内在蛋白 (</w:t>
      </w:r>
      <w:r w:rsidRPr="00C33068">
        <w:rPr>
          <w:rFonts w:ascii="Microsoft YaHei UI" w:eastAsia="Microsoft YaHei UI" w:hAnsi="Microsoft YaHei UI"/>
          <w:sz w:val="20"/>
          <w:szCs w:val="20"/>
          <w:lang w:eastAsia="zh-CN"/>
        </w:rPr>
        <w:t>组成受体、酶、载体、离子通道</w:t>
      </w:r>
      <w:r>
        <w:rPr>
          <w:rFonts w:ascii="Microsoft YaHei UI" w:eastAsia="Microsoft YaHei UI" w:hAnsi="Microsoft YaHei UI" w:hint="eastAsia"/>
          <w:sz w:val="20"/>
          <w:szCs w:val="20"/>
          <w:lang w:eastAsia="zh-CN"/>
        </w:rPr>
        <w:t>)</w:t>
      </w:r>
    </w:p>
    <w:p w:rsidR="00C33068" w:rsidRDefault="00C33068" w:rsidP="00C33068">
      <w:pPr>
        <w:spacing w:after="0" w:line="240" w:lineRule="auto"/>
        <w:rPr>
          <w:rFonts w:ascii="Microsoft YaHei UI" w:eastAsia="Microsoft YaHei UI" w:hAnsi="Microsoft YaHei UI"/>
          <w:sz w:val="20"/>
          <w:szCs w:val="20"/>
          <w:lang w:eastAsia="zh-CN"/>
        </w:rPr>
      </w:pPr>
    </w:p>
    <w:p w:rsidR="00C33068" w:rsidRDefault="00C33068" w:rsidP="00C33068">
      <w:pPr>
        <w:pStyle w:val="Default"/>
      </w:pPr>
      <w:bookmarkStart w:id="0" w:name="_GoBack"/>
      <w:bookmarkEnd w:id="0"/>
    </w:p>
    <w:p w:rsidR="00C33068" w:rsidRDefault="00C33068" w:rsidP="00C33068">
      <w:pPr>
        <w:spacing w:after="0" w:line="240" w:lineRule="auto"/>
        <w:rPr>
          <w:color w:val="CC0000"/>
          <w:sz w:val="52"/>
          <w:szCs w:val="52"/>
        </w:rPr>
      </w:pPr>
      <w:proofErr w:type="spellStart"/>
      <w:r>
        <w:rPr>
          <w:color w:val="CC0000"/>
          <w:sz w:val="52"/>
          <w:szCs w:val="52"/>
        </w:rPr>
        <w:t>药物跨膜转运方式</w:t>
      </w:r>
      <w:proofErr w:type="spellEnd"/>
    </w:p>
    <w:p w:rsidR="00E177CE" w:rsidRPr="00A778FF" w:rsidRDefault="00C33068" w:rsidP="00C33068">
      <w:pPr>
        <w:pStyle w:val="a3"/>
        <w:numPr>
          <w:ilvl w:val="0"/>
          <w:numId w:val="1"/>
        </w:numPr>
        <w:ind w:firstLineChars="0"/>
        <w:rPr>
          <w:rFonts w:ascii="Microsoft YaHei UI" w:eastAsia="Microsoft YaHei UI" w:hAnsi="Microsoft YaHei UI"/>
          <w:szCs w:val="20"/>
          <w:lang w:eastAsia="zh-CN"/>
        </w:rPr>
      </w:pPr>
      <w:r w:rsidRPr="00A778FF">
        <w:rPr>
          <w:rFonts w:ascii="Microsoft YaHei UI" w:eastAsia="Microsoft YaHei UI" w:hAnsi="Microsoft YaHei UI"/>
          <w:szCs w:val="20"/>
          <w:lang w:eastAsia="zh-CN"/>
        </w:rPr>
        <w:t>被动转运：药物分子顺</w:t>
      </w:r>
      <w:proofErr w:type="gramStart"/>
      <w:r w:rsidRPr="00A778FF">
        <w:rPr>
          <w:rFonts w:ascii="Microsoft YaHei UI" w:eastAsia="Microsoft YaHei UI" w:hAnsi="Microsoft YaHei UI"/>
          <w:szCs w:val="20"/>
          <w:lang w:eastAsia="zh-CN"/>
        </w:rPr>
        <w:t>浓度差跨膜</w:t>
      </w:r>
      <w:proofErr w:type="gramEnd"/>
      <w:r w:rsidRPr="00A778FF">
        <w:rPr>
          <w:rFonts w:ascii="Microsoft YaHei UI" w:eastAsia="Microsoft YaHei UI" w:hAnsi="Microsoft YaHei UI"/>
          <w:szCs w:val="20"/>
          <w:lang w:eastAsia="zh-CN"/>
        </w:rPr>
        <w:t>转运。无需</w:t>
      </w:r>
      <w:r w:rsidRPr="00A778FF">
        <w:rPr>
          <w:rFonts w:ascii="Microsoft YaHei UI" w:eastAsia="Microsoft YaHei UI" w:hAnsi="Microsoft YaHei UI"/>
          <w:b/>
          <w:bCs/>
          <w:szCs w:val="20"/>
          <w:lang w:eastAsia="zh-CN"/>
        </w:rPr>
        <w:t>ATP</w:t>
      </w:r>
      <w:r w:rsidRPr="00A778FF">
        <w:rPr>
          <w:rFonts w:ascii="Microsoft YaHei UI" w:eastAsia="Microsoft YaHei UI" w:hAnsi="Microsoft YaHei UI"/>
          <w:szCs w:val="20"/>
          <w:lang w:eastAsia="zh-CN"/>
        </w:rPr>
        <w:t xml:space="preserve"> </w:t>
      </w:r>
      <w:r w:rsidRPr="00A778FF">
        <w:rPr>
          <w:rFonts w:ascii="Microsoft YaHei UI" w:eastAsia="Microsoft YaHei UI" w:hAnsi="Microsoft YaHei UI" w:hint="eastAsia"/>
          <w:szCs w:val="20"/>
          <w:lang w:eastAsia="zh-CN"/>
        </w:rPr>
        <w:t>！</w:t>
      </w:r>
      <w:r w:rsidRPr="00A778FF">
        <w:rPr>
          <w:rFonts w:ascii="Microsoft YaHei UI" w:eastAsia="Microsoft YaHei UI" w:hAnsi="Microsoft YaHei UI"/>
          <w:szCs w:val="20"/>
          <w:lang w:eastAsia="zh-CN"/>
        </w:rPr>
        <w:t xml:space="preserve"> </w:t>
      </w:r>
      <w:r w:rsidRPr="00A778FF">
        <w:rPr>
          <w:rFonts w:ascii="Microsoft YaHei UI" w:eastAsia="Microsoft YaHei UI" w:hAnsi="Microsoft YaHei UI" w:hint="eastAsia"/>
          <w:szCs w:val="20"/>
          <w:lang w:eastAsia="zh-CN"/>
        </w:rPr>
        <w:t>转运速率取决于：分子大小、脂溶性、膜通透性。</w:t>
      </w:r>
      <w:r w:rsidRPr="00A778FF">
        <w:rPr>
          <w:rFonts w:ascii="Microsoft YaHei UI" w:eastAsia="Microsoft YaHei UI" w:hAnsi="Microsoft YaHei UI"/>
          <w:szCs w:val="20"/>
          <w:lang w:eastAsia="zh-CN"/>
        </w:rPr>
        <w:t xml:space="preserve"> </w:t>
      </w:r>
    </w:p>
    <w:p w:rsidR="00C33068" w:rsidRPr="00C33068" w:rsidRDefault="00C33068" w:rsidP="00E177CE">
      <w:pPr>
        <w:pStyle w:val="a3"/>
        <w:ind w:left="360" w:firstLineChars="0" w:firstLine="0"/>
        <w:rPr>
          <w:rFonts w:ascii="Microsoft YaHei UI" w:eastAsia="Microsoft YaHei UI" w:hAnsi="Microsoft YaHei UI"/>
          <w:sz w:val="20"/>
          <w:szCs w:val="20"/>
          <w:lang w:eastAsia="zh-CN"/>
        </w:rPr>
      </w:pPr>
      <w:r w:rsidRPr="00C33068">
        <w:rPr>
          <w:rFonts w:ascii="Microsoft YaHei UI" w:eastAsia="Microsoft YaHei UI" w:hAnsi="Microsoft YaHei UI" w:hint="eastAsia"/>
          <w:sz w:val="20"/>
          <w:szCs w:val="20"/>
          <w:lang w:eastAsia="zh-CN"/>
        </w:rPr>
        <w:t>包括：简单扩散、滤过、易化扩散。</w:t>
      </w:r>
    </w:p>
    <w:p w:rsidR="00C33068" w:rsidRDefault="00E177CE" w:rsidP="00E177CE">
      <w:pPr>
        <w:pStyle w:val="a3"/>
        <w:ind w:left="360" w:firstLine="400"/>
        <w:rPr>
          <w:rFonts w:ascii="Microsoft YaHei UI" w:eastAsia="Microsoft YaHei UI" w:hAnsi="Microsoft YaHei UI"/>
          <w:sz w:val="20"/>
          <w:szCs w:val="20"/>
          <w:lang w:eastAsia="zh-CN"/>
        </w:rPr>
      </w:pPr>
      <w:r>
        <w:rPr>
          <w:rFonts w:ascii="Microsoft YaHei UI" w:eastAsia="Microsoft YaHei UI" w:hAnsi="Microsoft YaHei UI" w:hint="eastAsia"/>
          <w:sz w:val="20"/>
          <w:szCs w:val="20"/>
          <w:lang w:eastAsia="zh-CN"/>
        </w:rPr>
        <w:t>简单扩散:</w:t>
      </w:r>
      <w:r>
        <w:rPr>
          <w:rFonts w:ascii="Microsoft YaHei UI" w:eastAsia="Microsoft YaHei UI" w:hAnsi="Microsoft YaHei UI"/>
          <w:sz w:val="20"/>
          <w:szCs w:val="20"/>
          <w:lang w:eastAsia="zh-CN"/>
        </w:rPr>
        <w:t xml:space="preserve"> </w:t>
      </w:r>
      <w:r w:rsidRPr="00E177CE">
        <w:rPr>
          <w:rFonts w:ascii="Microsoft YaHei UI" w:eastAsia="Microsoft YaHei UI" w:hAnsi="Microsoft YaHei UI"/>
          <w:sz w:val="20"/>
          <w:szCs w:val="20"/>
          <w:lang w:eastAsia="zh-CN"/>
        </w:rPr>
        <w:t>脂溶性药物溶于脂质而通过胞膜。 大多数药物采用该转运方式。</w:t>
      </w:r>
    </w:p>
    <w:p w:rsidR="00E177CE" w:rsidRDefault="00E177CE" w:rsidP="00E177CE">
      <w:pPr>
        <w:ind w:firstLine="720"/>
        <w:rPr>
          <w:rFonts w:ascii="Microsoft YaHei UI" w:eastAsia="Microsoft YaHei UI" w:hAnsi="Microsoft YaHei UI"/>
          <w:sz w:val="20"/>
          <w:szCs w:val="20"/>
          <w:lang w:eastAsia="zh-CN"/>
        </w:rPr>
      </w:pPr>
      <w:r w:rsidRPr="00E177CE">
        <w:rPr>
          <w:rFonts w:ascii="Microsoft YaHei UI" w:eastAsia="Microsoft YaHei UI" w:hAnsi="Microsoft YaHei UI"/>
          <w:sz w:val="20"/>
          <w:szCs w:val="20"/>
          <w:lang w:eastAsia="zh-CN"/>
        </w:rPr>
        <w:t>滤过【水溶扩散】：直径小于膜孔的水溶性极性或非极性药物借助膜两侧的流体静压和渗透压差被水携带到低压侧的过程</w:t>
      </w:r>
    </w:p>
    <w:p w:rsidR="00E177CE" w:rsidRDefault="00E177CE" w:rsidP="00E177CE">
      <w:pPr>
        <w:ind w:firstLine="720"/>
        <w:rPr>
          <w:rFonts w:ascii="Microsoft YaHei UI" w:eastAsia="Microsoft YaHei UI" w:hAnsi="Microsoft YaHei UI"/>
          <w:sz w:val="20"/>
          <w:szCs w:val="20"/>
          <w:lang w:eastAsia="zh-CN"/>
        </w:rPr>
      </w:pPr>
      <w:r w:rsidRPr="00E177CE">
        <w:rPr>
          <w:rFonts w:ascii="Microsoft YaHei UI" w:eastAsia="Microsoft YaHei UI" w:hAnsi="Microsoft YaHei UI"/>
          <w:sz w:val="20"/>
          <w:szCs w:val="20"/>
          <w:lang w:eastAsia="zh-CN"/>
        </w:rPr>
        <w:t>易化扩散【载体转运】：借助胞膜上的载体蛋白（通透酶）进行扩散，转运速率快于简单扩散，且不消耗</w:t>
      </w:r>
      <w:r w:rsidRPr="00E177CE">
        <w:rPr>
          <w:rFonts w:ascii="Microsoft YaHei UI" w:eastAsia="Microsoft YaHei UI" w:hAnsi="Microsoft YaHei UI"/>
          <w:b/>
          <w:bCs/>
          <w:sz w:val="20"/>
          <w:szCs w:val="20"/>
          <w:lang w:eastAsia="zh-CN"/>
        </w:rPr>
        <w:t>ATP</w:t>
      </w:r>
      <w:r w:rsidRPr="00E177CE">
        <w:rPr>
          <w:rFonts w:ascii="Microsoft YaHei UI" w:eastAsia="Microsoft YaHei UI" w:hAnsi="Microsoft YaHei UI" w:hint="eastAsia"/>
          <w:sz w:val="20"/>
          <w:szCs w:val="20"/>
          <w:lang w:eastAsia="zh-CN"/>
        </w:rPr>
        <w:t>。</w:t>
      </w:r>
    </w:p>
    <w:p w:rsidR="00E177CE" w:rsidRDefault="00E177CE" w:rsidP="00E177CE">
      <w:pPr>
        <w:ind w:firstLine="720"/>
        <w:rPr>
          <w:rFonts w:ascii="Microsoft YaHei UI" w:eastAsia="Microsoft YaHei UI" w:hAnsi="Microsoft YaHei UI"/>
          <w:sz w:val="20"/>
          <w:szCs w:val="20"/>
          <w:lang w:eastAsia="zh-CN"/>
        </w:rPr>
      </w:pPr>
      <w:r w:rsidRPr="00E177CE">
        <w:rPr>
          <w:rFonts w:ascii="Microsoft YaHei UI" w:eastAsia="Microsoft YaHei UI" w:hAnsi="Microsoft YaHei UI" w:hint="eastAsia"/>
          <w:noProof/>
          <w:sz w:val="20"/>
          <w:szCs w:val="20"/>
          <w:lang w:eastAsia="zh-CN"/>
        </w:rPr>
        <w:lastRenderedPageBreak/>
        <w:drawing>
          <wp:inline distT="0" distB="0" distL="0" distR="0">
            <wp:extent cx="4218918" cy="23774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3303" cy="2385546"/>
                    </a:xfrm>
                    <a:prstGeom prst="rect">
                      <a:avLst/>
                    </a:prstGeom>
                    <a:noFill/>
                    <a:ln>
                      <a:noFill/>
                    </a:ln>
                  </pic:spPr>
                </pic:pic>
              </a:graphicData>
            </a:graphic>
          </wp:inline>
        </w:drawing>
      </w:r>
    </w:p>
    <w:p w:rsidR="00E177CE" w:rsidRPr="00E177CE" w:rsidRDefault="00E177CE" w:rsidP="00E177CE">
      <w:pPr>
        <w:rPr>
          <w:rFonts w:ascii="Microsoft YaHei UI" w:eastAsia="Microsoft YaHei UI" w:hAnsi="Microsoft YaHei UI" w:hint="eastAsia"/>
          <w:sz w:val="20"/>
          <w:szCs w:val="20"/>
          <w:lang w:eastAsia="zh-CN"/>
        </w:rPr>
      </w:pPr>
    </w:p>
    <w:sectPr w:rsidR="00E177CE" w:rsidRPr="00E177CE">
      <w:pgSz w:w="14400" w:h="10800" w:orient="landscape"/>
      <w:pgMar w:top="980" w:right="2060" w:bottom="280" w:left="20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新宋体">
    <w:altName w:val="新宋体"/>
    <w:panose1 w:val="02010609030101010101"/>
    <w:charset w:val="86"/>
    <w:family w:val="modern"/>
    <w:pitch w:val="fixed"/>
    <w:sig w:usb0="0000028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6177BC"/>
    <w:multiLevelType w:val="hybridMultilevel"/>
    <w:tmpl w:val="7360A08A"/>
    <w:lvl w:ilvl="0" w:tplc="CF84A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Setting w:name="useWord2013TrackBottomHyphenation" w:uri="http://schemas.microsoft.com/office/word" w:val="1"/>
  </w:compat>
  <w:rsids>
    <w:rsidRoot w:val="00761469"/>
    <w:rsid w:val="00761469"/>
    <w:rsid w:val="00922F2B"/>
    <w:rsid w:val="00A778FF"/>
    <w:rsid w:val="00C33068"/>
    <w:rsid w:val="00E17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6B38E"/>
  <w15:docId w15:val="{7853187E-64AE-4273-86B6-FA8526551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3102B"/>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33068"/>
    <w:pPr>
      <w:autoSpaceDE w:val="0"/>
      <w:autoSpaceDN w:val="0"/>
      <w:adjustRightInd w:val="0"/>
      <w:spacing w:after="0" w:line="240" w:lineRule="auto"/>
    </w:pPr>
    <w:rPr>
      <w:rFonts w:ascii="新宋体" w:eastAsia="新宋体" w:cs="新宋体"/>
      <w:color w:val="000000"/>
      <w:sz w:val="24"/>
      <w:szCs w:val="24"/>
    </w:rPr>
  </w:style>
  <w:style w:type="paragraph" w:styleId="a3">
    <w:name w:val="List Paragraph"/>
    <w:basedOn w:val="a"/>
    <w:uiPriority w:val="34"/>
    <w:qFormat/>
    <w:rsid w:val="00C3306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87</Words>
  <Characters>500</Characters>
  <Application>Microsoft Office Word</Application>
  <DocSecurity>0</DocSecurity>
  <Lines>4</Lines>
  <Paragraphs>1</Paragraphs>
  <ScaleCrop>false</ScaleCrop>
  <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creator>Administrator</dc:creator>
  <cp:lastModifiedBy>黄 义诚</cp:lastModifiedBy>
  <cp:revision>4</cp:revision>
  <dcterms:created xsi:type="dcterms:W3CDTF">2018-05-19T17:03:00Z</dcterms:created>
  <dcterms:modified xsi:type="dcterms:W3CDTF">2018-05-19T09:23:00Z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2018-04-15T00:00:00Z</vt:filetime>
  </property>
  <property fmtid="{D5CDD505-2E9C-101B-9397-08002B2CF9AE}" pid="3" name="LastSaved">
    <vt:filetime>2018-05-19T00:00:00Z</vt:filetime>
  </property>
</Properties>
</file>