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GIẤY UỶ QUYỀN (MẪU KIỂM THỬ)</w:t>
      </w:r>
    </w:p>
    <w:p>
      <w:r>
        <w:t>Bên uỷ quyền: {{TEN_CONG_TY}} (MST {{MA_SO_THUE}})</w:t>
      </w:r>
    </w:p>
    <w:p>
      <w:r>
        <w:t>Người đại diện: {{NGUOI_DAI_DIEN}}</w:t>
      </w:r>
    </w:p>
    <w:p>
      <w:r>
        <w:t>Bên được uỷ quyền: {{NGUOI_DUOC_UY_QUYEN}}, CCCD số {{CCCD_UQ}}</w:t>
      </w:r>
    </w:p>
    <w:p>
      <w:r>
        <w:t>Nội dung uỷ quyền: nộp hồ sơ và nhận kết quả tại Phòng Đăng ký kinh doanh.</w:t>
      </w:r>
    </w:p>
    <w:p>
      <w:r>
        <w:t>Ngày {{NGAY_KY}}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