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LEMBAR KERJA PESERTA DIDIK (LKPD)</w:t>
      </w:r>
    </w:p>
    <w:p>
      <w:pPr>
        <w:jc w:val="center"/>
      </w:pPr>
      <w:r>
        <w:rPr>
          <w:b/>
          <w:sz w:val="28"/>
        </w:rPr>
        <w:t>Al-Qur’an Hadis Kelas XII MA • BAB II</w:t>
        <w:br/>
        <w:t>SABAR DALAM MENGHADAPI COBAAN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Identitas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Isian</w:t>
            </w:r>
          </w:p>
        </w:tc>
      </w:tr>
      <w:tr>
        <w:tc>
          <w:tcPr>
            <w:tcW w:type="dxa" w:w="4873"/>
          </w:tcPr>
          <w:p>
            <w:r>
              <w:t>Nama</w:t>
            </w:r>
          </w:p>
        </w:tc>
        <w:tc>
          <w:tcPr>
            <w:tcW w:type="dxa" w:w="4873"/>
          </w:tcPr>
          <w:p>
            <w:r>
              <w:t>........................................................</w:t>
            </w:r>
          </w:p>
        </w:tc>
      </w:tr>
      <w:tr>
        <w:tc>
          <w:tcPr>
            <w:tcW w:type="dxa" w:w="4873"/>
          </w:tcPr>
          <w:p>
            <w:r>
              <w:t>Kelas</w:t>
            </w:r>
          </w:p>
        </w:tc>
        <w:tc>
          <w:tcPr>
            <w:tcW w:type="dxa" w:w="4873"/>
          </w:tcPr>
          <w:p>
            <w:r>
              <w:t>........................................................</w:t>
            </w:r>
          </w:p>
        </w:tc>
      </w:tr>
      <w:tr>
        <w:tc>
          <w:tcPr>
            <w:tcW w:type="dxa" w:w="4873"/>
          </w:tcPr>
          <w:p>
            <w:r>
              <w:t>Kelompok</w:t>
            </w:r>
          </w:p>
        </w:tc>
        <w:tc>
          <w:tcPr>
            <w:tcW w:type="dxa" w:w="4873"/>
          </w:tcPr>
          <w:p>
            <w:r>
              <w:t>........................................................</w:t>
            </w:r>
          </w:p>
        </w:tc>
      </w:tr>
      <w:tr>
        <w:tc>
          <w:tcPr>
            <w:tcW w:type="dxa" w:w="4873"/>
          </w:tcPr>
          <w:p>
            <w:r>
              <w:t>Tanggal</w:t>
            </w:r>
          </w:p>
        </w:tc>
        <w:tc>
          <w:tcPr>
            <w:tcW w:type="dxa" w:w="4873"/>
          </w:tcPr>
          <w:p>
            <w:r>
              <w:t>........................................................</w:t>
            </w:r>
          </w:p>
        </w:tc>
      </w:tr>
    </w:tbl>
    <w:p/>
    <w:p>
      <w:r>
        <w:rPr>
          <w:b/>
          <w:sz w:val="26"/>
        </w:rPr>
        <w:t>Petunjuk Penggunaan</w:t>
      </w:r>
    </w:p>
    <w:p>
      <w:pPr>
        <w:pStyle w:val="ListBullet"/>
      </w:pPr>
      <w:r>
        <w:t>Baca ayat/hadis dengan teliti sebelum menjawab.</w:t>
      </w:r>
    </w:p>
    <w:p>
      <w:pPr>
        <w:pStyle w:val="ListBullet"/>
      </w:pPr>
      <w:r>
        <w:t>Utamakan alasan dan bukti dari dalil, bukan sekadar pendapat.</w:t>
      </w:r>
    </w:p>
    <w:p>
      <w:pPr>
        <w:pStyle w:val="ListBullet"/>
      </w:pPr>
      <w:r>
        <w:t>Kerjakan bagian individu secara jujur dan bagian kelompok secara kolaboratif.</w:t>
      </w:r>
    </w:p>
    <w:p>
      <w:pPr>
        <w:pStyle w:val="ListBullet"/>
      </w:pPr>
      <w:r>
        <w:t>Gunakan bahasa yang santun ketika membahas pengalaman atau masalah teman.</w:t>
      </w:r>
    </w:p>
    <w:p>
      <w:r>
        <w:rPr>
          <w:b/>
          <w:sz w:val="26"/>
        </w:rPr>
        <w:t>LKPD 1 — APA KATA AL-QUR’AN TENTANG COBAAN?</w:t>
      </w:r>
    </w:p>
    <w:p>
      <w:r>
        <w:t>Bacalah QS Al-Baqarah [2]: 155–157. Temukan bentuk ujian dan respons yang diajarkan.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Bentuk ujian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Kata kunci ayat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Respons mukmin</w:t>
            </w:r>
          </w:p>
        </w:tc>
      </w:tr>
      <w:tr>
        <w:tc>
          <w:tcPr>
            <w:tcW w:type="dxa" w:w="3249"/>
          </w:tcPr>
          <w:p>
            <w:r>
              <w:t>Ketakutan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Kelaparan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Kekurangan harta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Persoalan jiwa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Kekurangan hasil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r>
        <w:t>Ketika mendapat musibah, seorang mukmin mengucapkan:</w:t>
      </w:r>
    </w:p>
    <w:p>
      <w:r>
        <w:t>........................................................................................................................</w:t>
      </w:r>
    </w:p>
    <w:p>
      <w:r>
        <w:t>Makna yang saya pahami: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Pesan utama ayat: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rPr>
          <w:b/>
          <w:sz w:val="26"/>
        </w:rPr>
        <w:t>LKPD 2 — SABAR DAN TAKWA</w:t>
      </w:r>
    </w:p>
    <w:p>
      <w:r>
        <w:t>Bacalah QS Ali ‘Imran [3]: 186. Perhatikan frasa: وَإِنْ تَصْبِرُوا وَتَتَّقُوا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Pertanyaan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Jawaban</w:t>
            </w:r>
          </w:p>
        </w:tc>
      </w:tr>
      <w:tr>
        <w:tc>
          <w:tcPr>
            <w:tcW w:type="dxa" w:w="4873"/>
          </w:tcPr>
          <w:p>
            <w:r>
              <w:t>Apa bentuk ujian yang disebutkan?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Mengapa manusia perlu sabar?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Apa hubungan sabar dengan takwa?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Apa yang harus dilakukan ketika mendengar perkataan yang menyakitkan?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Apa hikmah yang dapat diambil?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t>Rumus kelompok:</w:t>
      </w:r>
    </w:p>
    <w:p>
      <w:r>
        <w:t>UJIAN + SABAR + TAKWA ................................ → ................................</w:t>
      </w:r>
    </w:p>
    <w:p/>
    <w:p>
      <w:r>
        <w:rPr>
          <w:b/>
          <w:sz w:val="26"/>
        </w:rPr>
        <w:t>LKPD 3 — MUKMIN YANG MENAKJUBKAN</w:t>
      </w:r>
    </w:p>
    <w:p>
      <w:r>
        <w:t>Pelajari HR Muslim No. 5318. Lengkapi respons berikut.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Situasi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Respons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Mengapa?</w:t>
            </w:r>
          </w:p>
        </w:tc>
      </w:tr>
      <w:tr>
        <w:tc>
          <w:tcPr>
            <w:tcW w:type="dxa" w:w="3249"/>
          </w:tcPr>
          <w:p>
            <w:r>
              <w:t>Mendapat nilai tinggi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Mendapat nilai rendah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Mendapat hadiah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Kehilangan sesuatu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Mendapat pujian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r>
        <w:t>Kesimpulan: Mengapa keadaan seorang mukmin selalu dapat menjadi kebaikan?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rPr>
          <w:b/>
          <w:sz w:val="26"/>
        </w:rPr>
        <w:t>LKPD 4 — SABAR BUKAN PASRAH</w:t>
      </w:r>
    </w:p>
    <w:p>
      <w:r>
        <w:t>Kasus: Fikri gagal ujian. Ia berkata, “Saya memang bodoh. Saya tidak mau belajar lagi.”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Aspek Analisis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Masalah Fikri</w:t>
            </w:r>
          </w:p>
        </w:tc>
      </w:tr>
      <w:tr>
        <w:tc>
          <w:tcPr>
            <w:tcW w:type="dxa" w:w="4873"/>
          </w:tcPr>
          <w:p>
            <w:r>
              <w:t>Perasaan yang mungkin muncul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Apakah sudah sabar? Mengapa?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Dalil yang relevan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Ikhtiar yang seharusnya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Bentuk tawakal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t>Lengkapi:</w:t>
      </w:r>
    </w:p>
    <w:p>
      <w:r>
        <w:t>SABAR BUKAN ................................................................................................</w:t>
      </w:r>
    </w:p>
    <w:p>
      <w:r>
        <w:t>SABAR ADALAH ...............................................................................................</w:t>
      </w:r>
    </w:p>
    <w:p>
      <w:r>
        <w:rPr>
          <w:b/>
          <w:sz w:val="26"/>
        </w:rPr>
        <w:t>LKPD 5 — STUDI KASUS KEHIDUPAN</w:t>
      </w:r>
    </w:p>
    <w:p>
      <w:r>
        <w:rPr>
          <w:b/>
        </w:rPr>
        <w:t>A. Akademik</w:t>
      </w:r>
    </w:p>
    <w:p>
      <w:r>
        <w:t>Siswa gagal ujian dan ingin berhenti belajar.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Masalah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Respons sabar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Ikhtiar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Tawakal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Hikmah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r>
        <w:rPr>
          <w:b/>
        </w:rPr>
        <w:t>B. Pertemanan</w:t>
      </w:r>
    </w:p>
    <w:p>
      <w:r>
        <w:t>Siswa dihina karena kondisi keluarganya dan ingin membalas.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Masalah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Respons sabar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Ikhtiar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Tawakal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Hikmah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r>
        <w:rPr>
          <w:b/>
        </w:rPr>
        <w:t>C. Ekonomi</w:t>
      </w:r>
    </w:p>
    <w:p>
      <w:r>
        <w:t>Keluarga siswa sedang kesulitan memenuhi kebutuhan sekolah.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Masalah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Respons sabar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Ikhtiar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Tawakal</w:t>
            </w:r>
          </w:p>
        </w:tc>
        <w:tc>
          <w:tcPr>
            <w:tcW w:type="dxa" w:w="1949"/>
            <w:shd w:fill="D9EAF7"/>
            <w:vAlign w:val="center"/>
          </w:tcPr>
          <w:p>
            <w:r>
              <w:rPr>
                <w:b/>
              </w:rPr>
              <w:t>Hikmah</w:t>
            </w:r>
          </w:p>
        </w:tc>
      </w:tr>
      <w:tr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  <w:tc>
          <w:tcPr>
            <w:tcW w:type="dxa" w:w="1949"/>
          </w:tcPr>
          <w:p>
            <w:r/>
          </w:p>
        </w:tc>
      </w:tr>
    </w:tbl>
    <w:p/>
    <w:p>
      <w:r>
        <w:rPr>
          <w:b/>
          <w:sz w:val="26"/>
        </w:rPr>
        <w:t>LKPD 6 — SABAR × PANCA CINTA</w:t>
      </w:r>
    </w:p>
    <w:p>
      <w:r>
        <w:t>Hubungkan nilai sabar dengan tindakan nyata berdasarkan Panca Cinta.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Panca Cinta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Bentuk sabar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Contoh tindakan</w:t>
            </w:r>
          </w:p>
        </w:tc>
      </w:tr>
      <w:tr>
        <w:tc>
          <w:tcPr>
            <w:tcW w:type="dxa" w:w="3249"/>
          </w:tcPr>
          <w:p>
            <w:r>
              <w:t>Cinta Allah &amp; Rasul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Cinta ilmu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Cinta lingkungan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Cinta diri &amp; sesama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Cinta tanah air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/>
          </w:p>
        </w:tc>
      </w:tr>
    </w:tbl>
    <w:p/>
    <w:p>
      <w:r>
        <w:t>Nilai yang paling ingin saya kuatkan dan alasannya: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rPr>
          <w:b/>
          <w:sz w:val="26"/>
        </w:rPr>
        <w:t>LKPD 7 — JURNAL SABAR 7 HARI</w:t>
      </w:r>
    </w:p>
    <w:p>
      <w:r>
        <w:t>Catat satu pengalaman yang menguji kesabaran setiap hari, kemudian tuliskan perasaan, respons, ikhtiar, dan hikmah yang diperoleh.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EAF7"/>
            <w:vAlign w:val="center"/>
          </w:tcPr>
          <w:p>
            <w:r>
              <w:rPr>
                <w:b/>
              </w:rPr>
              <w:t>Hari</w:t>
            </w:r>
          </w:p>
        </w:tc>
        <w:tc>
          <w:tcPr>
            <w:tcW w:type="dxa" w:w="1624"/>
            <w:shd w:fill="D9EAF7"/>
            <w:vAlign w:val="center"/>
          </w:tcPr>
          <w:p>
            <w:r>
              <w:rPr>
                <w:b/>
              </w:rPr>
              <w:t>Peristiwa/Cobaan</w:t>
            </w:r>
          </w:p>
        </w:tc>
        <w:tc>
          <w:tcPr>
            <w:tcW w:type="dxa" w:w="1624"/>
            <w:shd w:fill="D9EAF7"/>
            <w:vAlign w:val="center"/>
          </w:tcPr>
          <w:p>
            <w:r>
              <w:rPr>
                <w:b/>
              </w:rPr>
              <w:t>Perasaan</w:t>
            </w:r>
          </w:p>
        </w:tc>
        <w:tc>
          <w:tcPr>
            <w:tcW w:type="dxa" w:w="1624"/>
            <w:shd w:fill="D9EAF7"/>
            <w:vAlign w:val="center"/>
          </w:tcPr>
          <w:p>
            <w:r>
              <w:rPr>
                <w:b/>
              </w:rPr>
              <w:t>Respons</w:t>
            </w:r>
          </w:p>
        </w:tc>
        <w:tc>
          <w:tcPr>
            <w:tcW w:type="dxa" w:w="1624"/>
            <w:shd w:fill="D9EAF7"/>
            <w:vAlign w:val="center"/>
          </w:tcPr>
          <w:p>
            <w:r>
              <w:rPr>
                <w:b/>
              </w:rPr>
              <w:t>Ikhtiar</w:t>
            </w:r>
          </w:p>
        </w:tc>
        <w:tc>
          <w:tcPr>
            <w:tcW w:type="dxa" w:w="1624"/>
            <w:shd w:fill="D9EAF7"/>
            <w:vAlign w:val="center"/>
          </w:tcPr>
          <w:p>
            <w:r>
              <w:rPr>
                <w:b/>
              </w:rPr>
              <w:t>Hikmah</w:t>
            </w:r>
          </w:p>
        </w:tc>
      </w:tr>
      <w:tr>
        <w:tc>
          <w:tcPr>
            <w:tcW w:type="dxa" w:w="1624"/>
          </w:tcPr>
          <w:p>
            <w:r>
              <w:t>1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>
              <w:t>2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>
              <w:t>3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>
              <w:t>4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>
              <w:t>5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>
              <w:t>7</w:t>
            </w:r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r>
        <w:rPr>
          <w:b/>
          <w:sz w:val="26"/>
        </w:rPr>
        <w:t>LKPD 8 — KOMITMEN PRIBADI</w:t>
      </w:r>
    </w:p>
    <w:p>
      <w:r>
        <w:t>Setelah mempelajari bab ini, tuliskan komitmen yang akan kamu lakukan untuk melatih kesabaran.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Pertanyaan refleksi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b/>
              </w:rPr>
              <w:t>Jawaban</w:t>
            </w:r>
          </w:p>
        </w:tc>
      </w:tr>
      <w:tr>
        <w:tc>
          <w:tcPr>
            <w:tcW w:type="dxa" w:w="4873"/>
          </w:tcPr>
          <w:p>
            <w:r>
              <w:t>Apa yang biasanya saya lakukan ketika menghadapi masalah?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Apa perbedaan sabar dan pasrah yang saya pahami sekarang?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Bagaimana sabar memperkuat hubungan saya dengan Allah?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Nilai Panca Cinta apa yang paling ingin saya kuatkan?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Apa satu kebiasaan yang akan saya ubah setelah mempelajari Bab II?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t>Komitmen saya: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</w:t>
      </w:r>
    </w:p>
    <w:p>
      <w:r>
        <w:rPr>
          <w:b/>
          <w:sz w:val="26"/>
        </w:rPr>
        <w:t>RUBRIK PROYEK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Aspek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Bobot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b/>
              </w:rPr>
              <w:t>Indikator</w:t>
            </w:r>
          </w:p>
        </w:tc>
      </w:tr>
      <w:tr>
        <w:tc>
          <w:tcPr>
            <w:tcW w:type="dxa" w:w="3249"/>
          </w:tcPr>
          <w:p>
            <w:r>
              <w:t>Pemahaman dalil</w:t>
            </w:r>
          </w:p>
        </w:tc>
        <w:tc>
          <w:tcPr>
            <w:tcW w:type="dxa" w:w="3249"/>
          </w:tcPr>
          <w:p>
            <w:r>
              <w:t>20%</w:t>
            </w:r>
          </w:p>
        </w:tc>
        <w:tc>
          <w:tcPr>
            <w:tcW w:type="dxa" w:w="3249"/>
          </w:tcPr>
          <w:p>
            <w:r>
              <w:t>Dalil digunakan secara tepat</w:t>
            </w:r>
          </w:p>
        </w:tc>
      </w:tr>
      <w:tr>
        <w:tc>
          <w:tcPr>
            <w:tcW w:type="dxa" w:w="3249"/>
          </w:tcPr>
          <w:p>
            <w:r>
              <w:t>Refleksi</w:t>
            </w:r>
          </w:p>
        </w:tc>
        <w:tc>
          <w:tcPr>
            <w:tcW w:type="dxa" w:w="3249"/>
          </w:tcPr>
          <w:p>
            <w:r>
              <w:t>20%</w:t>
            </w:r>
          </w:p>
        </w:tc>
        <w:tc>
          <w:tcPr>
            <w:tcW w:type="dxa" w:w="3249"/>
          </w:tcPr>
          <w:p>
            <w:r>
              <w:t>Refleksi jujur dan mendalam</w:t>
            </w:r>
          </w:p>
        </w:tc>
      </w:tr>
      <w:tr>
        <w:tc>
          <w:tcPr>
            <w:tcW w:type="dxa" w:w="3249"/>
          </w:tcPr>
          <w:p>
            <w:r>
              <w:t>Analisis &amp; ikhtiar</w:t>
            </w:r>
          </w:p>
        </w:tc>
        <w:tc>
          <w:tcPr>
            <w:tcW w:type="dxa" w:w="3249"/>
          </w:tcPr>
          <w:p>
            <w:r>
              <w:t>20%</w:t>
            </w:r>
          </w:p>
        </w:tc>
        <w:tc>
          <w:tcPr>
            <w:tcW w:type="dxa" w:w="3249"/>
          </w:tcPr>
          <w:p>
            <w:r>
              <w:t>Mampu memilih respons dan solusi</w:t>
            </w:r>
          </w:p>
        </w:tc>
      </w:tr>
      <w:tr>
        <w:tc>
          <w:tcPr>
            <w:tcW w:type="dxa" w:w="3249"/>
          </w:tcPr>
          <w:p>
            <w:r>
              <w:t>Panca Cinta</w:t>
            </w:r>
          </w:p>
        </w:tc>
        <w:tc>
          <w:tcPr>
            <w:tcW w:type="dxa" w:w="3249"/>
          </w:tcPr>
          <w:p>
            <w:r>
              <w:t>15%</w:t>
            </w:r>
          </w:p>
        </w:tc>
        <w:tc>
          <w:tcPr>
            <w:tcW w:type="dxa" w:w="3249"/>
          </w:tcPr>
          <w:p>
            <w:r>
              <w:t>Nilai dihubungkan dengan tindakan</w:t>
            </w:r>
          </w:p>
        </w:tc>
      </w:tr>
      <w:tr>
        <w:tc>
          <w:tcPr>
            <w:tcW w:type="dxa" w:w="3249"/>
          </w:tcPr>
          <w:p>
            <w:r>
              <w:t>Konsistensi jurnal</w:t>
            </w:r>
          </w:p>
        </w:tc>
        <w:tc>
          <w:tcPr>
            <w:tcW w:type="dxa" w:w="3249"/>
          </w:tcPr>
          <w:p>
            <w:r>
              <w:t>15%</w:t>
            </w:r>
          </w:p>
        </w:tc>
        <w:tc>
          <w:tcPr>
            <w:tcW w:type="dxa" w:w="3249"/>
          </w:tcPr>
          <w:p>
            <w:r>
              <w:t>Catatan 7 hari lengkap</w:t>
            </w:r>
          </w:p>
        </w:tc>
      </w:tr>
      <w:tr>
        <w:tc>
          <w:tcPr>
            <w:tcW w:type="dxa" w:w="3249"/>
          </w:tcPr>
          <w:p>
            <w:r>
              <w:t>Presentasi/kerapian</w:t>
            </w:r>
          </w:p>
        </w:tc>
        <w:tc>
          <w:tcPr>
            <w:tcW w:type="dxa" w:w="3249"/>
          </w:tcPr>
          <w:p>
            <w:r>
              <w:t>10%</w:t>
            </w:r>
          </w:p>
        </w:tc>
        <w:tc>
          <w:tcPr>
            <w:tcW w:type="dxa" w:w="3249"/>
          </w:tcPr>
          <w:p>
            <w:r>
              <w:t>Produk komunikatif dan rapi</w:t>
            </w:r>
          </w:p>
        </w:tc>
      </w:tr>
    </w:tbl>
    <w:p/>
    <w:p>
      <w:r>
        <w:t>Total: 100%</w:t>
      </w:r>
    </w:p>
    <w:p/>
    <w:p>
      <w:pPr>
        <w:jc w:val="center"/>
      </w:pPr>
      <w:r>
        <w:rPr>
          <w:i/>
        </w:rPr>
        <w:t>“Ketika hidup memberi ujian, iman memberi arah, sabar memberi kekuatan,</w:t>
        <w:br/>
        <w:t>ikhtiar memberi jalan, dan tawakal memberi ketenangan.”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