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2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8"/>
      </w:tblGrid>
      <w:tr>
        <w:trPr/>
        <w:tc>
          <w:tcPr>
            <w:tcW w:w="982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pacing w:val="20"/>
                <w:sz w:val="25"/>
                <w:szCs w:val="25"/>
                <w:lang w:eastAsia="ru-RU"/>
              </w:rPr>
            </w:pPr>
            <w:r>
              <w:rPr>
                <w:rFonts w:eastAsia="Times New Roman"/>
                <w:spacing w:val="20"/>
                <w:sz w:val="25"/>
                <w:szCs w:val="25"/>
                <w:lang w:eastAsia="ru-RU"/>
              </w:rPr>
              <w:t>МИНИСТЕРСТВО ОБРАЗОВАНИЯ И НАУКИ РОССИЙСКОЙ ФЕДЕРАЦИИ</w:t>
            </w:r>
          </w:p>
        </w:tc>
      </w:tr>
      <w:tr>
        <w:trPr/>
        <w:tc>
          <w:tcPr>
            <w:tcW w:w="982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pacing w:val="20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ФЕДЕРАЛЬНОЕ ГОСУДАРСТВЕННОЕ АВТОНОМНОЕ  ОБРАЗОВАТЕЛЬНОЕ</w:t>
              <w:br/>
              <w:t>УЧРЕЖДЕНИЕ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eastAsia="Times New Roman"/>
                <w:caps/>
                <w:sz w:val="20"/>
                <w:szCs w:val="20"/>
                <w:lang w:eastAsia="ru-RU"/>
              </w:rPr>
              <w:t>высшего образования</w:t>
            </w:r>
          </w:p>
        </w:tc>
      </w:tr>
      <w:tr>
        <w:trPr/>
        <w:tc>
          <w:tcPr>
            <w:tcW w:w="982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Book Antiqua" w:ascii="Book Antiqua" w:hAnsi="Book Antiqua"/>
                <w:b/>
                <w:sz w:val="28"/>
                <w:szCs w:val="28"/>
                <w:lang w:eastAsia="ru-RU"/>
              </w:rPr>
              <w:t>Национальный исследовательский ядерный университет «МИФИ»</w:t>
            </w:r>
          </w:p>
        </w:tc>
      </w:tr>
    </w:tbl>
    <w:p>
      <w:pPr>
        <w:pStyle w:val="Normal"/>
        <w:spacing w:before="480" w:after="360"/>
        <w:jc w:val="center"/>
        <w:rPr/>
      </w:pPr>
      <w:r>
        <w:rPr>
          <w:caps/>
        </w:rPr>
        <w:t>Выписка из протокола</w:t>
      </w:r>
      <w:r>
        <w:rPr/>
        <w:br/>
        <w:t xml:space="preserve">от </w:t>
      </w:r>
      <w:r>
        <w:rPr/>
        <w:t xml:space="preserve">23.06.2017</w:t>
      </w:r>
      <w:r>
        <w:rPr>
          <w:lang w:val="en-US"/>
        </w:rPr>
        <w:t/>
      </w:r>
      <w:r>
        <w:rPr>
          <w:lang w:val="en-US"/>
        </w:rPr>
        <w:t/>
      </w:r>
      <w:r>
        <w:rPr>
          <w:lang w:val="en-US"/>
        </w:rPr>
        <w:t xml:space="preserve"> </w:t>
      </w:r>
      <w:r>
        <w:rPr/>
        <w:t xml:space="preserve">№ </w:t>
      </w:r>
      <w:r>
        <w:rPr/>
        <w:t xml:space="preserve">1</w:t>
      </w:r>
      <w:r>
        <w:rPr/>
        <w:t/>
      </w:r>
      <w:r>
        <w:rPr/>
        <w:t/>
      </w:r>
    </w:p>
    <w:p>
      <w:pPr>
        <w:pStyle w:val="Normal"/>
        <w:jc w:val="center"/>
        <w:rPr/>
      </w:pPr>
      <w:r>
        <w:rPr/>
        <w:t>заседания Государственной экзаменационной комиссии</w:t>
      </w:r>
    </w:p>
    <w:p>
      <w:pPr>
        <w:pStyle w:val="Normal"/>
        <w:jc w:val="center"/>
        <w:rPr/>
      </w:pPr>
      <w:r>
        <w:rPr/>
        <w:t xml:space="preserve">по направлению подготовки (специальности): 09.03.04</w:t>
      </w:r>
      <w:r>
        <w:rPr>
          <w:b/>
          <w:lang w:val="en-US"/>
        </w:rPr>
        <w:t/>
      </w:r>
      <w:r>
        <w:rPr>
          <w:b/>
        </w:rPr>
        <w:t/>
      </w:r>
      <w:r>
        <w:rPr>
          <w:b/>
          <w:lang w:val="en-US"/>
        </w:rPr>
        <w:t/>
      </w:r>
    </w:p>
    <w:p>
      <w:pPr>
        <w:pStyle w:val="Normal"/>
        <w:jc w:val="center"/>
        <w:rPr/>
      </w:pPr>
      <w:r>
        <w:rPr>
          <w:b/>
          <w:lang w:val="en-US"/>
        </w:rPr>
        <w:t xml:space="preserve">Программная инженерия</w:t>
      </w:r>
      <w:r>
        <w:rPr>
          <w:b/>
          <w:lang w:val="en-US"/>
        </w:rPr>
        <w:t/>
      </w:r>
      <w:r>
        <w:rPr>
          <w:b/>
          <w:lang w:val="en-US"/>
        </w:rPr>
        <w:t/>
      </w:r>
      <w:r>
        <w:rPr>
          <w:b/>
          <w:lang w:val="en-US"/>
        </w:rPr>
        <w:t/>
      </w:r>
    </w:p>
    <w:p>
      <w:pPr>
        <w:pStyle w:val="Normal"/>
        <w:numPr>
          <w:ilvl w:val="0"/>
          <w:numId w:val="1"/>
        </w:numPr>
        <w:spacing w:before="600" w:after="240"/>
        <w:ind w:left="357" w:hanging="357"/>
        <w:rPr/>
      </w:pPr>
      <w:r>
        <w:rPr/>
        <w:t xml:space="preserve">СЛУШАЛИ: защиту выпускной квалификационной работы </w:t>
        <w:br/>
      </w:r>
      <w:r>
        <w:rPr>
          <w:b/>
        </w:rPr>
        <w:t xml:space="preserve">undefined</w:t>
      </w:r>
      <w:r>
        <w:rPr>
          <w:b/>
          <w:lang w:val="en-US"/>
        </w:rPr>
        <w:t/>
      </w:r>
      <w:r>
        <w:rPr>
          <w:b/>
        </w:rPr>
        <w:t xml:space="preserve"/>
      </w:r>
      <w:r>
        <w:rPr>
          <w:b/>
          <w:lang w:val="en-US"/>
        </w:rPr>
        <w:t/>
      </w:r>
      <w:r>
        <w:rPr>
          <w:b/>
          <w:lang w:val="en-US"/>
        </w:rPr>
        <w:t/>
      </w:r>
    </w:p>
    <w:p>
      <w:pPr>
        <w:pStyle w:val="Normal"/>
        <w:numPr>
          <w:ilvl w:val="0"/>
          <w:numId w:val="1"/>
        </w:numPr>
        <w:rPr/>
      </w:pPr>
      <w:r>
        <w:rPr/>
        <w:t>На основании результатов учебной успеваемости, выполнения и защиты выпускной квалификационной работы Государственная экзаменационная комиссия ПОСТАНОВИЛА:</w:t>
      </w:r>
    </w:p>
    <w:p>
      <w:pPr>
        <w:pStyle w:val="Normal"/>
        <w:numPr>
          <w:ilvl w:val="1"/>
          <w:numId w:val="1"/>
        </w:numPr>
        <w:ind w:left="567" w:hanging="283"/>
        <w:rPr/>
      </w:pPr>
      <w:r>
        <w:rPr/>
        <w:t xml:space="preserve">Признать, что студент </w:t>
      </w:r>
      <w:r>
        <w:rPr/>
        <w:t xml:space="preserve">undefined</w:t>
      </w:r>
      <w:r>
        <w:rPr>
          <w:lang w:val="en-US"/>
        </w:rPr>
        <w:t/>
      </w:r>
      <w:r>
        <w:rPr/>
        <w:t xml:space="preserve"/>
      </w:r>
      <w:r>
        <w:rPr>
          <w:lang w:val="en-US"/>
        </w:rPr>
        <w:t/>
      </w:r>
      <w:r>
        <w:rPr>
          <w:lang w:val="en-US"/>
        </w:rPr>
        <w:t/>
      </w:r>
      <w:r>
        <w:rPr/>
        <w:t xml:space="preserve"> защитил выпускную квалификационную работу с оценкой «</w:t>
      </w:r>
      <w:r>
        <w:rPr/>
        <w:t xml:space="preserve">отлично</w:t>
      </w:r>
      <w:r>
        <w:rPr>
          <w:lang w:val="en-US"/>
        </w:rPr>
        <w:t/>
      </w:r>
      <w:r>
        <w:rPr>
          <w:lang w:val="en-US"/>
        </w:rPr>
        <w:t/>
      </w:r>
      <w:r>
        <w:rPr/>
        <w:t xml:space="preserve">», </w:t>
      </w:r>
      <w:r>
        <w:rPr>
          <w:lang w:val="en-US"/>
        </w:rPr>
        <w:t>ECTS</w:t>
      </w:r>
      <w:r>
        <w:rPr/>
        <w:t xml:space="preserve"> </w:t>
      </w:r>
      <w:r>
        <w:rPr/>
        <w:t xml:space="preserve">A</w:t>
      </w:r>
      <w:r>
        <w:rPr>
          <w:lang w:val="en-US"/>
        </w:rPr>
        <w:t/>
      </w:r>
      <w:r>
        <w:rPr>
          <w:lang w:val="en-US"/>
        </w:rPr>
        <w:t/>
      </w:r>
      <w:r>
        <w:rPr/>
        <w:t xml:space="preserve"> (</w:t>
      </w:r>
      <w:r>
        <w:rPr/>
        <w:t xml:space="preserve">90</w:t>
      </w:r>
      <w:r>
        <w:rPr>
          <w:lang w:val="en-US"/>
        </w:rPr>
        <w:t/>
      </w:r>
      <w:r>
        <w:rPr>
          <w:lang w:val="en-US"/>
        </w:rPr>
        <w:t/>
      </w:r>
      <w:r>
        <w:rPr/>
        <w:t>).</w:t>
      </w:r>
    </w:p>
    <w:p>
      <w:pPr>
        <w:pStyle w:val="Normal"/>
        <w:numPr>
          <w:ilvl w:val="1"/>
          <w:numId w:val="1"/>
        </w:numPr>
        <w:ind w:left="567" w:hanging="283"/>
        <w:rPr/>
      </w:pPr>
      <w:r>
        <w:rPr/>
        <w:t xml:space="preserve">Присвоить выпускнику </w:t>
      </w:r>
      <w:r>
        <w:rPr/>
        <w:t xml:space="preserve">undefined</w:t>
      </w:r>
      <w:r>
        <w:rPr>
          <w:lang w:val="en-US"/>
        </w:rPr>
        <w:t/>
      </w:r>
      <w:r>
        <w:rPr/>
        <w:t xml:space="preserve"/>
      </w:r>
      <w:r>
        <w:rPr>
          <w:lang w:val="en-US"/>
        </w:rPr>
        <w:t/>
      </w:r>
      <w:r>
        <w:rPr>
          <w:lang w:val="en-US"/>
        </w:rPr>
        <w:t/>
      </w:r>
      <w:r>
        <w:rPr/>
        <w:t xml:space="preserve"> квалификацию (степень) «</w:t>
      </w:r>
      <w:r>
        <w:rPr/>
        <w:t xml:space="preserve">бакалавра</w:t>
      </w:r>
      <w:r>
        <w:rPr>
          <w:lang w:val="en-US"/>
        </w:rPr>
        <w:t/>
      </w:r>
      <w:r>
        <w:rPr>
          <w:lang w:val="en-US"/>
        </w:rPr>
        <w:t/>
      </w:r>
      <w:r>
        <w:rPr/>
        <w:t xml:space="preserve">» по направлению подготовки (специальности) </w:t>
      </w:r>
      <w:r>
        <w:rPr/>
        <w:t xml:space="preserve">09.03.04</w:t>
      </w:r>
      <w:r>
        <w:rPr>
          <w:lang w:val="en-US"/>
        </w:rPr>
        <w:t/>
      </w:r>
      <w:r>
        <w:rPr/>
        <w:t/>
      </w:r>
      <w:r>
        <w:rPr>
          <w:lang w:val="en-US"/>
        </w:rPr>
        <w:t/>
      </w:r>
      <w:r>
        <w:rPr>
          <w:lang w:val="en-US"/>
        </w:rPr>
        <w:t/>
      </w:r>
      <w:r>
        <w:rPr/>
        <w:t xml:space="preserve"> «</w:t>
      </w:r>
      <w:r>
        <w:rPr/>
        <w:t xml:space="preserve">Программная инженерия</w:t>
      </w:r>
      <w:r>
        <w:rPr>
          <w:lang w:val="en-US"/>
        </w:rPr>
        <w:t/>
      </w:r>
      <w:r>
        <w:rPr/>
        <w:t/>
      </w:r>
      <w:r>
        <w:rPr>
          <w:lang w:val="en-US"/>
        </w:rPr>
        <w:t/>
      </w:r>
      <w:r>
        <w:rPr>
          <w:lang w:val="en-US"/>
        </w:rPr>
        <w:t/>
      </w:r>
      <w:r>
        <w:rPr/>
        <w:t>».</w:t>
      </w:r>
    </w:p>
    <w:p>
      <w:pPr>
        <w:pStyle w:val="Normal"/>
        <w:numPr>
          <w:ilvl w:val="1"/>
          <w:numId w:val="1"/>
        </w:numPr>
        <w:ind w:left="567" w:hanging="283"/>
        <w:rPr/>
      </w:pPr>
      <w:r>
        <w:rPr/>
        <w:t xml:space="preserve">Выдать диплом государственного образца </w:t>
      </w:r>
      <w:r>
        <w:rPr>
          <w:u w:val="single"/>
        </w:rPr>
        <w:t xml:space="preserve">без отличия</w:t>
      </w:r>
      <w:r>
        <w:rPr>
          <w:u w:val="single"/>
          <w:lang w:val="en-US"/>
        </w:rPr>
        <w:t/>
      </w:r>
      <w:r>
        <w:rPr>
          <w:u w:val="single"/>
          <w:lang w:val="en-US"/>
        </w:rPr>
        <w:t/>
      </w:r>
      <w:r>
        <w:rPr/>
        <w:t xml:space="preserve"> выпускнику НИЯУ МИФИ </w:t>
      </w:r>
      <w:r>
        <w:rPr/>
        <w:t xml:space="preserve">undefined</w:t>
      </w:r>
      <w:r>
        <w:rPr>
          <w:lang w:val="en-US"/>
        </w:rPr>
        <w:t/>
      </w:r>
      <w:r>
        <w:rPr/>
        <w:t xml:space="preserve"/>
      </w:r>
      <w:r>
        <w:rPr>
          <w:lang w:val="en-US"/>
        </w:rPr>
        <w:t/>
      </w:r>
      <w:r>
        <w:rPr>
          <w:lang w:val="en-US"/>
        </w:rPr>
        <w:t/>
      </w:r>
      <w:r>
        <w:rPr/>
        <w:t xml:space="preserve"> по направлению подготовки (специальности) </w:t>
      </w:r>
      <w:r>
        <w:rPr/>
        <w:t xml:space="preserve">09.03.04</w:t>
      </w:r>
      <w:r>
        <w:rPr>
          <w:lang w:val="en-US"/>
        </w:rPr>
        <w:t/>
      </w:r>
      <w:r>
        <w:rPr/>
        <w:t/>
      </w:r>
      <w:r>
        <w:rPr>
          <w:lang w:val="en-US"/>
        </w:rPr>
        <w:t/>
      </w:r>
      <w:r>
        <w:rPr>
          <w:lang w:val="en-US"/>
        </w:rPr>
        <w:t/>
      </w:r>
      <w:r>
        <w:rPr/>
        <w:t xml:space="preserve"> «</w:t>
      </w:r>
      <w:r>
        <w:rPr/>
        <w:t xml:space="preserve">Программная инженерия</w:t>
      </w:r>
      <w:r>
        <w:rPr>
          <w:lang w:val="en-US"/>
        </w:rPr>
        <w:t/>
      </w:r>
      <w:r>
        <w:rPr/>
        <w:t/>
      </w:r>
      <w:r>
        <w:rPr>
          <w:lang w:val="en-US"/>
        </w:rPr>
        <w:t/>
      </w:r>
      <w:r>
        <w:rPr>
          <w:lang w:val="en-US"/>
        </w:rPr>
        <w:t/>
      </w:r>
      <w:r>
        <w:rPr/>
        <w:t>».</w:t>
      </w:r>
    </w:p>
    <w:p>
      <w:pPr>
        <w:pStyle w:val="Normal"/>
        <w:numPr>
          <w:ilvl w:val="1"/>
          <w:numId w:val="1"/>
        </w:numPr>
        <w:ind w:left="567" w:hanging="283"/>
        <w:rPr/>
      </w:pPr>
      <w:r>
        <w:rPr/>
        <w:t xml:space="preserve">Другое: </w:t>
      </w:r>
      <w:r>
        <w:rPr/>
        <w:t xml:space="preserve">рекомендовать   Алешина Андрея Валерьевича для поступления в магистратуру</w:t>
      </w:r>
    </w:p>
    <w:p>
      <w:pPr>
        <w:pStyle w:val="Normal"/>
        <w:spacing w:before="120" w:after="600"/>
        <w:rPr/>
      </w:pPr>
      <w:r>
        <w:rPr/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8"/>
        <w:gridCol w:w="2413"/>
        <w:gridCol w:w="2233"/>
      </w:tblGrid>
      <w:tr>
        <w:trPr/>
        <w:tc>
          <w:tcPr>
            <w:tcW w:w="52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Секретарь ГЭК</w:t>
            </w:r>
          </w:p>
        </w:tc>
        <w:tc>
          <w:tcPr>
            <w:tcW w:w="241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Кашин В.И.</w:t>
            </w:r>
            <w:r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</w:tr>
    </w:tbl>
    <w:p>
      <w:pPr>
        <w:pStyle w:val="Normal"/>
        <w:widowControl/>
        <w:suppressAutoHyphens w:val="false"/>
        <w:bidi w:val="0"/>
        <w:spacing w:lineRule="auto" w:line="360" w:before="120" w:after="12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spacing w:lineRule="auto" w:line="360" w:before="120" w:after="120"/>
      <w:jc w:val="left"/>
    </w:pPr>
    <w:rPr>
      <w:rFonts w:ascii="Times New Roman" w:hAnsi="Times New Roman" w:eastAsia="Calibri" w:cs="Times New Roman"/>
      <w:color w:val="00000A"/>
      <w:sz w:val="22"/>
      <w:szCs w:val="22"/>
      <w:lang w:val="ru-RU" w:eastAsia="zh-CN" w:bidi="ar-SA"/>
    </w:rPr>
  </w:style>
  <w:style w:type="character" w:styleId="WW8Num1z0">
    <w:name w:val="WW8Num1z0"/>
    <w:qFormat/>
    <w:rPr>
      <w:b/>
    </w:rPr>
  </w:style>
  <w:style w:type="character" w:styleId="Style14">
    <w:name w:val="Основной шрифт абзаца"/>
    <w:qFormat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/>
    </w:rPr>
  </w:style>
  <w:style w:type="character" w:styleId="ListLabel9">
    <w:name w:val="ListLabel 9"/>
    <w:qFormat/>
    <w:rPr>
      <w:b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b/>
    </w:rPr>
  </w:style>
  <w:style w:type="character" w:styleId="ListLabel13">
    <w:name w:val="ListLabel 13"/>
    <w:qFormat/>
    <w:rPr>
      <w:b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b/>
    </w:rPr>
  </w:style>
  <w:style w:type="character" w:styleId="ListLabel16">
    <w:name w:val="ListLabel 16"/>
    <w:qFormat/>
    <w:rPr>
      <w:b/>
    </w:rPr>
  </w:style>
  <w:style w:type="character" w:styleId="ListLabel17">
    <w:name w:val="ListLabel 17"/>
    <w:qFormat/>
    <w:rPr>
      <w:b/>
    </w:rPr>
  </w:style>
  <w:style w:type="character" w:styleId="ListLabel18">
    <w:name w:val="ListLabel 18"/>
    <w:qFormat/>
    <w:rPr>
      <w:b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b/>
    </w:rPr>
  </w:style>
  <w:style w:type="character" w:styleId="ListLabel21">
    <w:name w:val="ListLabel 21"/>
    <w:qFormat/>
    <w:rPr>
      <w:b/>
    </w:rPr>
  </w:style>
  <w:style w:type="character" w:styleId="ListLabel22">
    <w:name w:val="ListLabel 22"/>
    <w:qFormat/>
    <w:rPr>
      <w:b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b/>
    </w:rPr>
  </w:style>
  <w:style w:type="character" w:styleId="ListLabel25">
    <w:name w:val="ListLabel 25"/>
    <w:qFormat/>
    <w:rPr>
      <w:b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b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Application>LibreOffice/5.3.3.2$Linux_X86_64 LibreOffice_project/30m0$Build-2</Application>
  <Pages>1</Pages>
  <Words>112</Words>
  <Characters>927</Characters>
  <CharactersWithSpaces>1020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2017-07-12T14:11:00Z</dcterms:created>
  <dc:creator>Windows User</dc:creator>
  <dc:description/>
  <dc:language>ru-RU</dc:language>
  <cp:lastModifiedBy/>
  <cp:lastPrinted>2017-07-14T14:57:00Z</cp:lastPrinted>
  <dcterms:modified xsi:type="dcterms:W3CDTF">2018-02-21T19:36:00Z</dcterms:modified>
  <cp:revision>28</cp:revision>
  <dc:subject/>
  <dc:title/>
</cp:coreProperties>
</file>