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4D"/>
          <w:sz w:val="32"/>
        </w:rPr>
        <w:t>Sesión 02: Metodologías de desarrollo y planeación del análisis</w:t>
      </w:r>
    </w:p>
    <w:p>
      <w:pPr>
        <w:jc w:val="center"/>
      </w:pPr>
      <w:r>
        <w:rPr>
          <w:b/>
          <w:color w:val="39A900"/>
          <w:sz w:val="22"/>
        </w:rPr>
        <w:t>3.3 Actividades de apropiación – Sub actividad 1</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Proyecto formativo</w:t>
            </w:r>
          </w:p>
        </w:tc>
        <w:tc>
          <w:tcPr>
            <w:tcW w:type="dxa" w:w="7143"/>
            <w:vAlign w:val="center"/>
          </w:tcPr>
          <w:p>
            <w:pPr>
              <w:spacing w:after="20"/>
            </w:pPr>
            <w:r/>
            <w:r>
              <w:rPr>
                <w:b w:val="0"/>
                <w:i w:val="0"/>
                <w:sz w:val="20"/>
              </w:rPr>
              <w:t>Desarrollo de soluciones de software multiplataforma para la optimización y trazabilidad de procesos (3325977)</w:t>
            </w:r>
          </w:p>
        </w:tc>
      </w:tr>
      <w:tr>
        <w:tc>
          <w:tcPr>
            <w:tcW w:type="dxa" w:w="2608"/>
            <w:shd w:val="clear" w:color="auto" w:fill="EEF5EA"/>
            <w:vAlign w:val="center"/>
          </w:tcPr>
          <w:p>
            <w:pPr>
              <w:spacing w:after="20"/>
            </w:pPr>
            <w:r/>
            <w:r>
              <w:rPr>
                <w:b/>
                <w:color w:val="00304D"/>
                <w:sz w:val="20"/>
              </w:rPr>
              <w:t>Fase / actividad de proyecto</w:t>
            </w:r>
          </w:p>
        </w:tc>
        <w:tc>
          <w:tcPr>
            <w:tcW w:type="dxa" w:w="7143"/>
            <w:vAlign w:val="center"/>
          </w:tcPr>
          <w:p>
            <w:pPr>
              <w:spacing w:after="20"/>
            </w:pPr>
            <w:r/>
            <w:r>
              <w:rPr>
                <w:b w:val="0"/>
                <w:i w:val="0"/>
                <w:sz w:val="20"/>
              </w:rPr>
              <w:t>Fase 1: Análisis – Caracterizar las necesidades y requerimientos de la solución de software.</w:t>
            </w:r>
          </w:p>
        </w:tc>
      </w:tr>
      <w:tr>
        <w:tc>
          <w:tcPr>
            <w:tcW w:type="dxa" w:w="2608"/>
            <w:shd w:val="clear" w:color="auto" w:fill="EEF5EA"/>
            <w:vAlign w:val="center"/>
          </w:tcPr>
          <w:p>
            <w:pPr>
              <w:spacing w:after="20"/>
            </w:pPr>
            <w:r/>
            <w:r>
              <w:rPr>
                <w:b/>
                <w:color w:val="00304D"/>
                <w:sz w:val="20"/>
              </w:rPr>
              <w:t>Actividad de aprendizaje</w:t>
            </w:r>
          </w:p>
        </w:tc>
        <w:tc>
          <w:tcPr>
            <w:tcW w:type="dxa" w:w="7143"/>
            <w:vAlign w:val="center"/>
          </w:tcPr>
          <w:p>
            <w:pPr>
              <w:spacing w:after="20"/>
            </w:pPr>
            <w:r/>
            <w:r>
              <w:rPr>
                <w:b w:val="0"/>
                <w:i w:val="0"/>
                <w:sz w:val="20"/>
              </w:rPr>
              <w:t>Actividad 2: Establecer los requisitos de una solución de software mediante la recolección, organización e interpretación de información del contexto, aplicando técnicas de análisis de requisitos, estándares técnicos y herramientas de razonamiento cuantitativo.</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220501093 – Evaluar requisitos de la solución de software de acuerdo con metodologías de análisis y estándares</w:t>
            </w:r>
          </w:p>
        </w:tc>
      </w:tr>
      <w:tr>
        <w:tc>
          <w:tcPr>
            <w:tcW w:type="dxa" w:w="2608"/>
            <w:shd w:val="clear" w:color="auto" w:fill="EEF5EA"/>
            <w:vAlign w:val="center"/>
          </w:tcPr>
          <w:p>
            <w:pPr>
              <w:spacing w:after="20"/>
            </w:pPr>
            <w:r/>
            <w:r>
              <w:rPr>
                <w:b/>
                <w:color w:val="00304D"/>
                <w:sz w:val="20"/>
              </w:rPr>
              <w:t>Resultado(s) de aprendizaje</w:t>
            </w:r>
          </w:p>
        </w:tc>
        <w:tc>
          <w:tcPr>
            <w:tcW w:type="dxa" w:w="7143"/>
            <w:vAlign w:val="center"/>
          </w:tcPr>
          <w:p>
            <w:pPr>
              <w:spacing w:after="20"/>
            </w:pPr>
            <w:r/>
            <w:r>
              <w:rPr>
                <w:b w:val="0"/>
                <w:i w:val="0"/>
                <w:sz w:val="20"/>
              </w:rPr>
              <w:t>01 Planear actividades de análisis de acuerdo con la metodología seleccionada.</w:t>
            </w:r>
          </w:p>
        </w:tc>
      </w:tr>
      <w:tr>
        <w:tc>
          <w:tcPr>
            <w:tcW w:type="dxa" w:w="2608"/>
            <w:shd w:val="clear" w:color="auto" w:fill="EEF5EA"/>
            <w:vAlign w:val="center"/>
          </w:tcPr>
          <w:p>
            <w:pPr>
              <w:spacing w:after="20"/>
            </w:pPr>
            <w:r/>
            <w:r>
              <w:rPr>
                <w:b/>
                <w:color w:val="00304D"/>
                <w:sz w:val="20"/>
              </w:rPr>
              <w:t>Momento de la guía</w:t>
            </w:r>
          </w:p>
        </w:tc>
        <w:tc>
          <w:tcPr>
            <w:tcW w:type="dxa" w:w="7143"/>
            <w:vAlign w:val="center"/>
          </w:tcPr>
          <w:p>
            <w:pPr>
              <w:spacing w:after="20"/>
            </w:pPr>
            <w:r/>
            <w:r>
              <w:rPr>
                <w:b w:val="0"/>
                <w:i w:val="0"/>
                <w:sz w:val="20"/>
              </w:rPr>
              <w:t>3.3 Actividades de apropiación – Sub actividad 1</w:t>
            </w:r>
          </w:p>
        </w:tc>
      </w:tr>
      <w:tr>
        <w:tc>
          <w:tcPr>
            <w:tcW w:type="dxa" w:w="2608"/>
            <w:shd w:val="clear" w:color="auto" w:fill="EEF5EA"/>
            <w:vAlign w:val="center"/>
          </w:tcPr>
          <w:p>
            <w:pPr>
              <w:spacing w:after="20"/>
            </w:pPr>
            <w:r/>
            <w:r>
              <w:rPr>
                <w:b/>
                <w:color w:val="00304D"/>
                <w:sz w:val="20"/>
              </w:rPr>
              <w:t>Sesión</w:t>
            </w:r>
          </w:p>
        </w:tc>
        <w:tc>
          <w:tcPr>
            <w:tcW w:type="dxa" w:w="7143"/>
            <w:vAlign w:val="center"/>
          </w:tcPr>
          <w:p>
            <w:pPr>
              <w:spacing w:after="20"/>
            </w:pPr>
            <w:r/>
            <w:r>
              <w:rPr>
                <w:b w:val="0"/>
                <w:i w:val="0"/>
                <w:sz w:val="20"/>
              </w:rPr>
              <w:t>02 – Metodologías de desarrollo y planeación del análisis</w:t>
            </w:r>
          </w:p>
        </w:tc>
      </w:tr>
      <w:tr>
        <w:tc>
          <w:tcPr>
            <w:tcW w:type="dxa" w:w="2608"/>
            <w:shd w:val="clear" w:color="auto" w:fill="EEF5EA"/>
            <w:vAlign w:val="center"/>
          </w:tcPr>
          <w:p>
            <w:pPr>
              <w:spacing w:after="20"/>
            </w:pPr>
            <w:r/>
            <w:r>
              <w:rPr>
                <w:b/>
                <w:color w:val="00304D"/>
                <w:sz w:val="20"/>
              </w:rPr>
              <w:t>Duración</w:t>
            </w:r>
          </w:p>
        </w:tc>
        <w:tc>
          <w:tcPr>
            <w:tcW w:type="dxa" w:w="7143"/>
            <w:vAlign w:val="center"/>
          </w:tcPr>
          <w:p>
            <w:pPr>
              <w:spacing w:after="20"/>
            </w:pPr>
            <w:r/>
            <w:r>
              <w:rPr>
                <w:b w:val="0"/>
                <w:i w:val="0"/>
                <w:sz w:val="20"/>
              </w:rPr>
              <w:t>28 horas (parte técnica de las 33 h de la sub actividad 1 de apropiación)</w:t>
            </w:r>
          </w:p>
        </w:tc>
      </w:tr>
      <w:tr>
        <w:tc>
          <w:tcPr>
            <w:tcW w:type="dxa" w:w="2608"/>
            <w:shd w:val="clear" w:color="auto" w:fill="EEF5EA"/>
            <w:vAlign w:val="center"/>
          </w:tcPr>
          <w:p>
            <w:pPr>
              <w:spacing w:after="20"/>
            </w:pPr>
            <w:r/>
            <w:r>
              <w:rPr>
                <w:b/>
                <w:color w:val="00304D"/>
                <w:sz w:val="20"/>
              </w:rPr>
              <w:t>Instructor responsable</w:t>
            </w:r>
          </w:p>
        </w:tc>
        <w:tc>
          <w:tcPr>
            <w:tcW w:type="dxa" w:w="7143"/>
            <w:vAlign w:val="center"/>
          </w:tcPr>
          <w:p>
            <w:pPr>
              <w:spacing w:after="20"/>
            </w:pPr>
            <w:r/>
            <w:r>
              <w:rPr>
                <w:b w:val="0"/>
                <w:i w:val="0"/>
                <w:sz w:val="20"/>
              </w:rPr>
              <w:t>Instructor técnico (Tecnólogo o profesional en sistemas y afines)</w:t>
            </w:r>
          </w:p>
        </w:tc>
      </w:tr>
    </w:tbl>
    <w:p>
      <w:pPr>
        <w:spacing w:after="40"/>
      </w:pPr>
    </w:p>
    <w:p>
      <w:pPr>
        <w:pStyle w:val="Heading1"/>
      </w:pPr>
      <w:r>
        <w:t>1. Propósito de la sesión</w:t>
      </w:r>
    </w:p>
    <w:p>
      <w:pPr>
        <w:jc w:val="both"/>
      </w:pPr>
      <w:r>
        <w:rPr>
          <w:b w:val="0"/>
          <w:i w:val="0"/>
        </w:rPr>
        <w:t>Apropiar los conceptos de proyecto de software, ciclo de vida, metodologías de desarrollo tradicionales (RUP) y ágiles (Scrum, XP y RAD) y planeación de actividades de análisis, de modo que el aprendiz pueda seleccionar y justificar la metodología adecuada según las características del software a desarrollar y establecer las actividades de análisis correspondientes.</w:t>
      </w:r>
    </w:p>
    <w:p>
      <w:pPr>
        <w:pStyle w:val="Heading1"/>
      </w:pPr>
      <w:r>
        <w:t>2. Secuencia didáctica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020"/>
        <w:gridCol w:w="5103"/>
        <w:gridCol w:w="1814"/>
      </w:tblGrid>
      <w:tr>
        <w:trPr>
          <w:tblHeader w:val="true"/>
        </w:trPr>
        <w:tc>
          <w:tcPr>
            <w:tcW w:type="dxa" w:w="1814"/>
            <w:shd w:val="clear" w:color="auto" w:fill="00304D"/>
            <w:vAlign w:val="center"/>
          </w:tcPr>
          <w:p>
            <w:r/>
            <w:r>
              <w:rPr>
                <w:b/>
                <w:color w:val="FFFFFF"/>
                <w:sz w:val="19"/>
              </w:rPr>
              <w:t>Momento</w:t>
            </w:r>
          </w:p>
        </w:tc>
        <w:tc>
          <w:tcPr>
            <w:tcW w:type="dxa" w:w="1020"/>
            <w:shd w:val="clear" w:color="auto" w:fill="00304D"/>
            <w:vAlign w:val="center"/>
          </w:tcPr>
          <w:p>
            <w:r/>
            <w:r>
              <w:rPr>
                <w:b/>
                <w:color w:val="FFFFFF"/>
                <w:sz w:val="19"/>
              </w:rPr>
              <w:t>Tiempo</w:t>
            </w:r>
          </w:p>
        </w:tc>
        <w:tc>
          <w:tcPr>
            <w:tcW w:type="dxa" w:w="5102"/>
            <w:shd w:val="clear" w:color="auto" w:fill="00304D"/>
            <w:vAlign w:val="center"/>
          </w:tcPr>
          <w:p>
            <w:r/>
            <w:r>
              <w:rPr>
                <w:b/>
                <w:color w:val="FFFFFF"/>
                <w:sz w:val="19"/>
              </w:rPr>
              <w:t>Actividad</w:t>
            </w:r>
          </w:p>
        </w:tc>
        <w:tc>
          <w:tcPr>
            <w:tcW w:type="dxa" w:w="1814"/>
            <w:shd w:val="clear" w:color="auto" w:fill="00304D"/>
            <w:vAlign w:val="center"/>
          </w:tcPr>
          <w:p>
            <w:r/>
            <w:r>
              <w:rPr>
                <w:b/>
                <w:color w:val="FFFFFF"/>
                <w:sz w:val="19"/>
              </w:rPr>
              <w:t>Responsable</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4 h</w:t>
            </w:r>
          </w:p>
        </w:tc>
        <w:tc>
          <w:tcPr>
            <w:tcW w:type="dxa" w:w="5102"/>
            <w:vAlign w:val="center"/>
          </w:tcPr>
          <w:p>
            <w:pPr>
              <w:spacing w:after="20"/>
            </w:pPr>
            <w:r/>
            <w:r>
              <w:rPr>
                <w:b w:val="0"/>
                <w:i w:val="0"/>
                <w:sz w:val="19"/>
              </w:rPr>
              <w:t>Orientación magistral activa: proyecto de software, ciclo de vida, metodologías tradicionales y ágiles.</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4 h</w:t>
            </w:r>
          </w:p>
        </w:tc>
        <w:tc>
          <w:tcPr>
            <w:tcW w:type="dxa" w:w="5102"/>
            <w:vAlign w:val="center"/>
            <w:shd w:val="clear" w:color="auto" w:fill="F4F7F9"/>
          </w:tcPr>
          <w:p>
            <w:pPr>
              <w:spacing w:after="20"/>
            </w:pPr>
            <w:r/>
            <w:r>
              <w:rPr>
                <w:b w:val="0"/>
                <w:i w:val="0"/>
                <w:sz w:val="19"/>
              </w:rPr>
              <w:t>Lectura guiada de «La Guía Scrum» y de documentos sobre RUP, XP y RAD (técnica de rompecabezas).</w:t>
            </w:r>
          </w:p>
        </w:tc>
        <w:tc>
          <w:tcPr>
            <w:tcW w:type="dxa" w:w="1814"/>
            <w:vAlign w:val="center"/>
            <w:shd w:val="clear" w:color="auto" w:fill="F4F7F9"/>
          </w:tcPr>
          <w:p>
            <w:pPr>
              <w:spacing w:after="20"/>
            </w:pPr>
            <w:r/>
            <w:r>
              <w:rPr>
                <w:b w:val="0"/>
                <w:i w:val="0"/>
                <w:sz w:val="19"/>
              </w:rPr>
              <w:t>Aprendices / instructor</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4 h</w:t>
            </w:r>
          </w:p>
        </w:tc>
        <w:tc>
          <w:tcPr>
            <w:tcW w:type="dxa" w:w="5102"/>
            <w:vAlign w:val="center"/>
          </w:tcPr>
          <w:p>
            <w:pPr>
              <w:spacing w:after="20"/>
            </w:pPr>
            <w:r/>
            <w:r>
              <w:rPr>
                <w:b w:val="0"/>
                <w:i w:val="0"/>
                <w:sz w:val="19"/>
              </w:rPr>
              <w:t>Actividad 1: estudio de caso «¿Qué metodología necesita este proyecto?».</w:t>
            </w:r>
          </w:p>
        </w:tc>
        <w:tc>
          <w:tcPr>
            <w:tcW w:type="dxa" w:w="1814"/>
            <w:vAlign w:val="center"/>
          </w:tcPr>
          <w:p>
            <w:pPr>
              <w:spacing w:after="20"/>
            </w:pPr>
            <w:r/>
            <w:r>
              <w:rPr>
                <w:b w:val="0"/>
                <w:i w:val="0"/>
                <w:sz w:val="19"/>
              </w:rPr>
              <w:t>Equipos</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4 h</w:t>
            </w:r>
          </w:p>
        </w:tc>
        <w:tc>
          <w:tcPr>
            <w:tcW w:type="dxa" w:w="5102"/>
            <w:vAlign w:val="center"/>
            <w:shd w:val="clear" w:color="auto" w:fill="F4F7F9"/>
          </w:tcPr>
          <w:p>
            <w:pPr>
              <w:spacing w:after="20"/>
            </w:pPr>
            <w:r/>
            <w:r>
              <w:rPr>
                <w:b w:val="0"/>
                <w:i w:val="0"/>
                <w:sz w:val="19"/>
              </w:rPr>
              <w:t>Orientación magistral activa: planeación del análisis (actividades, priorización, estimación, cronograma, entregables) y demostración de herramientas de gestión.</w:t>
            </w:r>
          </w:p>
        </w:tc>
        <w:tc>
          <w:tcPr>
            <w:tcW w:type="dxa" w:w="1814"/>
            <w:vAlign w:val="center"/>
            <w:shd w:val="clear" w:color="auto" w:fill="F4F7F9"/>
          </w:tcPr>
          <w:p>
            <w:pPr>
              <w:spacing w:after="20"/>
            </w:pPr>
            <w:r/>
            <w:r>
              <w:rPr>
                <w:b w:val="0"/>
                <w:i w:val="0"/>
                <w:sz w:val="19"/>
              </w:rPr>
              <w:t>Instructor técnico</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6 h</w:t>
            </w:r>
          </w:p>
        </w:tc>
        <w:tc>
          <w:tcPr>
            <w:tcW w:type="dxa" w:w="5102"/>
            <w:vAlign w:val="center"/>
          </w:tcPr>
          <w:p>
            <w:pPr>
              <w:spacing w:after="20"/>
            </w:pPr>
            <w:r/>
            <w:r>
              <w:rPr>
                <w:b w:val="0"/>
                <w:i w:val="0"/>
                <w:sz w:val="19"/>
              </w:rPr>
              <w:t>Actividad 2: taller de plan de análisis del caso «Agrosur».</w:t>
            </w:r>
          </w:p>
        </w:tc>
        <w:tc>
          <w:tcPr>
            <w:tcW w:type="dxa" w:w="1814"/>
            <w:vAlign w:val="center"/>
          </w:tcPr>
          <w:p>
            <w:pPr>
              <w:spacing w:after="20"/>
            </w:pPr>
            <w:r/>
            <w:r>
              <w:rPr>
                <w:b w:val="0"/>
                <w:i w:val="0"/>
                <w:sz w:val="19"/>
              </w:rPr>
              <w:t>Equipos</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4 h</w:t>
            </w:r>
          </w:p>
        </w:tc>
        <w:tc>
          <w:tcPr>
            <w:tcW w:type="dxa" w:w="5102"/>
            <w:vAlign w:val="center"/>
            <w:shd w:val="clear" w:color="auto" w:fill="F4F7F9"/>
          </w:tcPr>
          <w:p>
            <w:pPr>
              <w:spacing w:after="20"/>
            </w:pPr>
            <w:r/>
            <w:r>
              <w:rPr>
                <w:b w:val="0"/>
                <w:i w:val="0"/>
                <w:sz w:val="19"/>
              </w:rPr>
              <w:t>Socialización, retroalimentación y aplicación del cuestionario de conocimiento.</w:t>
            </w:r>
          </w:p>
        </w:tc>
        <w:tc>
          <w:tcPr>
            <w:tcW w:type="dxa" w:w="1814"/>
            <w:vAlign w:val="center"/>
            <w:shd w:val="clear" w:color="auto" w:fill="F4F7F9"/>
          </w:tcPr>
          <w:p>
            <w:pPr>
              <w:spacing w:after="20"/>
            </w:pPr>
            <w:r/>
            <w:r>
              <w:rPr>
                <w:b w:val="0"/>
                <w:i w:val="0"/>
                <w:sz w:val="19"/>
              </w:rPr>
              <w:t>Instructor técnico</w:t>
            </w:r>
          </w:p>
        </w:tc>
      </w:tr>
      <w:tr>
        <w:tc>
          <w:tcPr>
            <w:tcW w:type="dxa" w:w="1814"/>
            <w:vAlign w:val="center"/>
          </w:tcPr>
          <w:p>
            <w:pPr>
              <w:spacing w:after="20"/>
            </w:pPr>
            <w:r/>
            <w:r>
              <w:rPr>
                <w:b w:val="0"/>
                <w:i w:val="0"/>
                <w:sz w:val="19"/>
              </w:rPr>
              <w:t>Trabajo independiente</w:t>
            </w:r>
          </w:p>
        </w:tc>
        <w:tc>
          <w:tcPr>
            <w:tcW w:type="dxa" w:w="1020"/>
            <w:vAlign w:val="center"/>
          </w:tcPr>
          <w:p>
            <w:pPr>
              <w:spacing w:after="20"/>
            </w:pPr>
            <w:r/>
            <w:r>
              <w:rPr>
                <w:b w:val="0"/>
                <w:i w:val="0"/>
                <w:sz w:val="19"/>
              </w:rPr>
              <w:t>2 h</w:t>
            </w:r>
          </w:p>
        </w:tc>
        <w:tc>
          <w:tcPr>
            <w:tcW w:type="dxa" w:w="5102"/>
            <w:vAlign w:val="center"/>
          </w:tcPr>
          <w:p>
            <w:pPr>
              <w:spacing w:after="20"/>
            </w:pPr>
            <w:r/>
            <w:r>
              <w:rPr>
                <w:b w:val="0"/>
                <w:i w:val="0"/>
                <w:sz w:val="19"/>
              </w:rPr>
              <w:t>Repaso de la lectura y preparación del cuestionario.</w:t>
            </w:r>
          </w:p>
        </w:tc>
        <w:tc>
          <w:tcPr>
            <w:tcW w:type="dxa" w:w="1814"/>
            <w:vAlign w:val="center"/>
          </w:tcPr>
          <w:p>
            <w:pPr>
              <w:spacing w:after="20"/>
            </w:pPr>
            <w:r/>
            <w:r>
              <w:rPr>
                <w:b w:val="0"/>
                <w:i w:val="0"/>
                <w:sz w:val="19"/>
              </w:rPr>
              <w:t>Aprendiz</w:t>
            </w:r>
          </w:p>
        </w:tc>
      </w:tr>
    </w:tbl>
    <w:p>
      <w:pPr>
        <w:spacing w:after="40"/>
      </w:pPr>
    </w:p>
    <w:p>
      <w:pPr>
        <w:pStyle w:val="Heading1"/>
      </w:pPr>
      <w:r>
        <w:t>3. Desarrollo de las actividades</w:t>
      </w:r>
    </w:p>
    <w:p>
      <w:pPr>
        <w:pStyle w:val="Heading2"/>
      </w:pPr>
      <w:r>
        <w:t>3.1 Lectura en rompecabezas sobre metodologías</w:t>
      </w:r>
    </w:p>
    <w:p>
      <w:pPr>
        <w:jc w:val="both"/>
      </w:pPr>
      <w:r>
        <w:rPr>
          <w:b/>
          <w:i w:val="0"/>
        </w:rPr>
        <w:t>Duración: 4 horas · Modalidad: equipos de expertos · Estrategia: aprendizaje colaborativo</w:t>
      </w:r>
    </w:p>
    <w:p>
      <w:pPr>
        <w:spacing w:after="60"/>
        <w:ind w:left="425" w:hanging="340"/>
        <w:jc w:val="both"/>
      </w:pPr>
      <w:r>
        <w:rPr>
          <w:b/>
          <w:color w:val="39A900"/>
        </w:rPr>
        <w:t xml:space="preserve">1.  </w:t>
      </w:r>
      <w:r>
        <w:rPr>
          <w:b w:val="0"/>
          <w:i w:val="0"/>
        </w:rPr>
        <w:t>Se forman cuatro equipos «expertos»: RUP, Scrum, XP y RAD.</w:t>
      </w:r>
    </w:p>
    <w:p>
      <w:pPr>
        <w:spacing w:after="60"/>
        <w:ind w:left="425" w:hanging="340"/>
        <w:jc w:val="both"/>
      </w:pPr>
      <w:r>
        <w:rPr>
          <w:b/>
          <w:color w:val="39A900"/>
        </w:rPr>
        <w:t xml:space="preserve">2.  </w:t>
      </w:r>
      <w:r>
        <w:rPr>
          <w:b w:val="0"/>
          <w:i w:val="0"/>
        </w:rPr>
        <w:t>Cada equipo lee el material asignado y elabora una ficha con: definición, principios, fases o eventos, roles, artefactos, ventajas, limitaciones y tipo de proyecto recomendado.</w:t>
      </w:r>
    </w:p>
    <w:p>
      <w:pPr>
        <w:spacing w:after="60"/>
        <w:ind w:left="425" w:hanging="340"/>
        <w:jc w:val="both"/>
      </w:pPr>
      <w:r>
        <w:rPr>
          <w:b/>
          <w:color w:val="39A900"/>
        </w:rPr>
        <w:t xml:space="preserve">3.  </w:t>
      </w:r>
      <w:r>
        <w:rPr>
          <w:b w:val="0"/>
          <w:i w:val="0"/>
        </w:rPr>
        <w:t>Se reorganizan los grupos de modo que en cada nuevo grupo haya un experto de cada metodología.</w:t>
      </w:r>
    </w:p>
    <w:p>
      <w:pPr>
        <w:spacing w:after="60"/>
        <w:ind w:left="425" w:hanging="340"/>
        <w:jc w:val="both"/>
      </w:pPr>
      <w:r>
        <w:rPr>
          <w:b/>
          <w:color w:val="39A900"/>
        </w:rPr>
        <w:t xml:space="preserve">4.  </w:t>
      </w:r>
      <w:r>
        <w:rPr>
          <w:b w:val="0"/>
          <w:i w:val="0"/>
        </w:rPr>
        <w:t>Cada experto explica su metodología a los demás (10 minutos cada uno).</w:t>
      </w:r>
    </w:p>
    <w:p>
      <w:pPr>
        <w:spacing w:after="60"/>
        <w:ind w:left="425" w:hanging="340"/>
        <w:jc w:val="both"/>
      </w:pPr>
      <w:r>
        <w:rPr>
          <w:b/>
          <w:color w:val="39A900"/>
        </w:rPr>
        <w:t xml:space="preserve">5.  </w:t>
      </w:r>
      <w:r>
        <w:rPr>
          <w:b w:val="0"/>
          <w:i w:val="0"/>
        </w:rPr>
        <w:t>Cada grupo construye un cuadro resumen de las cuatro metodologías.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984"/>
        <w:gridCol w:w="1984"/>
        <w:gridCol w:w="1984"/>
        <w:gridCol w:w="1984"/>
      </w:tblGrid>
      <w:tr>
        <w:trPr>
          <w:tblHeader w:val="true"/>
        </w:trPr>
        <w:tc>
          <w:tcPr>
            <w:tcW w:type="dxa" w:w="1814"/>
            <w:shd w:val="clear" w:color="auto" w:fill="00304D"/>
            <w:vAlign w:val="center"/>
          </w:tcPr>
          <w:p>
            <w:r/>
            <w:r>
              <w:rPr>
                <w:b/>
                <w:color w:val="FFFFFF"/>
                <w:sz w:val="20"/>
              </w:rPr>
              <w:t>Aspecto</w:t>
            </w:r>
          </w:p>
        </w:tc>
        <w:tc>
          <w:tcPr>
            <w:tcW w:type="dxa" w:w="1984"/>
            <w:shd w:val="clear" w:color="auto" w:fill="00304D"/>
            <w:vAlign w:val="center"/>
          </w:tcPr>
          <w:p>
            <w:r/>
            <w:r>
              <w:rPr>
                <w:b/>
                <w:color w:val="FFFFFF"/>
                <w:sz w:val="20"/>
              </w:rPr>
              <w:t>RUP</w:t>
            </w:r>
          </w:p>
        </w:tc>
        <w:tc>
          <w:tcPr>
            <w:tcW w:type="dxa" w:w="1984"/>
            <w:shd w:val="clear" w:color="auto" w:fill="00304D"/>
            <w:vAlign w:val="center"/>
          </w:tcPr>
          <w:p>
            <w:r/>
            <w:r>
              <w:rPr>
                <w:b/>
                <w:color w:val="FFFFFF"/>
                <w:sz w:val="20"/>
              </w:rPr>
              <w:t>Scrum</w:t>
            </w:r>
          </w:p>
        </w:tc>
        <w:tc>
          <w:tcPr>
            <w:tcW w:type="dxa" w:w="1984"/>
            <w:shd w:val="clear" w:color="auto" w:fill="00304D"/>
            <w:vAlign w:val="center"/>
          </w:tcPr>
          <w:p>
            <w:r/>
            <w:r>
              <w:rPr>
                <w:b/>
                <w:color w:val="FFFFFF"/>
                <w:sz w:val="20"/>
              </w:rPr>
              <w:t>XP</w:t>
            </w:r>
          </w:p>
        </w:tc>
        <w:tc>
          <w:tcPr>
            <w:tcW w:type="dxa" w:w="1984"/>
            <w:shd w:val="clear" w:color="auto" w:fill="00304D"/>
            <w:vAlign w:val="center"/>
          </w:tcPr>
          <w:p>
            <w:r/>
            <w:r>
              <w:rPr>
                <w:b/>
                <w:color w:val="FFFFFF"/>
                <w:sz w:val="20"/>
              </w:rPr>
              <w:t>RAD</w:t>
            </w:r>
          </w:p>
        </w:tc>
      </w:tr>
      <w:tr>
        <w:tc>
          <w:tcPr>
            <w:tcW w:type="dxa" w:w="1814"/>
            <w:vAlign w:val="center"/>
          </w:tcPr>
          <w:p>
            <w:pPr>
              <w:spacing w:after="20"/>
            </w:pPr>
            <w:r/>
            <w:r>
              <w:rPr>
                <w:b w:val="0"/>
                <w:i w:val="0"/>
                <w:sz w:val="20"/>
              </w:rPr>
              <w:t>Tipo</w:t>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r>
      <w:tr>
        <w:tc>
          <w:tcPr>
            <w:tcW w:type="dxa" w:w="1814"/>
            <w:vAlign w:val="center"/>
            <w:shd w:val="clear" w:color="auto" w:fill="F4F7F9"/>
          </w:tcPr>
          <w:p>
            <w:pPr>
              <w:spacing w:after="20"/>
            </w:pPr>
            <w:r/>
            <w:r>
              <w:rPr>
                <w:b w:val="0"/>
                <w:i w:val="0"/>
                <w:sz w:val="20"/>
              </w:rPr>
              <w:t>Fases / eventos</w:t>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r>
      <w:tr>
        <w:tc>
          <w:tcPr>
            <w:tcW w:type="dxa" w:w="1814"/>
            <w:vAlign w:val="center"/>
          </w:tcPr>
          <w:p>
            <w:pPr>
              <w:spacing w:after="20"/>
            </w:pPr>
            <w:r/>
            <w:r>
              <w:rPr>
                <w:b w:val="0"/>
                <w:i w:val="0"/>
                <w:sz w:val="20"/>
              </w:rPr>
              <w:t>Roles</w:t>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r>
      <w:tr>
        <w:tc>
          <w:tcPr>
            <w:tcW w:type="dxa" w:w="1814"/>
            <w:vAlign w:val="center"/>
            <w:shd w:val="clear" w:color="auto" w:fill="F4F7F9"/>
          </w:tcPr>
          <w:p>
            <w:pPr>
              <w:spacing w:after="20"/>
            </w:pPr>
            <w:r/>
            <w:r>
              <w:rPr>
                <w:b w:val="0"/>
                <w:i w:val="0"/>
                <w:sz w:val="20"/>
              </w:rPr>
              <w:t>Artefactos</w:t>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r>
      <w:tr>
        <w:tc>
          <w:tcPr>
            <w:tcW w:type="dxa" w:w="1814"/>
            <w:vAlign w:val="center"/>
          </w:tcPr>
          <w:p>
            <w:pPr>
              <w:spacing w:after="20"/>
            </w:pPr>
            <w:r/>
            <w:r>
              <w:rPr>
                <w:b w:val="0"/>
                <w:i w:val="0"/>
                <w:sz w:val="20"/>
              </w:rPr>
              <w:t>Ventajas</w:t>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r>
      <w:tr>
        <w:tc>
          <w:tcPr>
            <w:tcW w:type="dxa" w:w="1814"/>
            <w:vAlign w:val="center"/>
            <w:shd w:val="clear" w:color="auto" w:fill="F4F7F9"/>
          </w:tcPr>
          <w:p>
            <w:pPr>
              <w:spacing w:after="20"/>
            </w:pPr>
            <w:r/>
            <w:r>
              <w:rPr>
                <w:b w:val="0"/>
                <w:i w:val="0"/>
                <w:sz w:val="20"/>
              </w:rPr>
              <w:t>Limitaciones</w:t>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c>
          <w:tcPr>
            <w:tcW w:type="dxa" w:w="1984"/>
            <w:vAlign w:val="center"/>
            <w:shd w:val="clear" w:color="auto" w:fill="F4F7F9"/>
          </w:tcPr>
          <w:p>
            <w:pPr>
              <w:spacing w:after="20"/>
            </w:pPr>
            <w:r/>
          </w:p>
        </w:tc>
      </w:tr>
      <w:tr>
        <w:tc>
          <w:tcPr>
            <w:tcW w:type="dxa" w:w="1814"/>
            <w:vAlign w:val="center"/>
          </w:tcPr>
          <w:p>
            <w:pPr>
              <w:spacing w:after="20"/>
            </w:pPr>
            <w:r/>
            <w:r>
              <w:rPr>
                <w:b w:val="0"/>
                <w:i w:val="0"/>
                <w:sz w:val="20"/>
              </w:rPr>
              <w:t>Proyecto recomendado</w:t>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c>
          <w:tcPr>
            <w:tcW w:type="dxa" w:w="1984"/>
            <w:vAlign w:val="center"/>
          </w:tcPr>
          <w:p>
            <w:pPr>
              <w:spacing w:after="20"/>
            </w:pPr>
            <w:r/>
          </w:p>
        </w:tc>
      </w:tr>
    </w:tbl>
    <w:p>
      <w:pPr>
        <w:spacing w:after="40"/>
      </w:pPr>
    </w:p>
    <w:p>
      <w:pPr>
        <w:pStyle w:val="Heading2"/>
      </w:pPr>
      <w:r>
        <w:t>3.2 Actividad 1. Estudio de caso: ¿qué metodología necesita este proyecto?</w:t>
      </w:r>
    </w:p>
    <w:p>
      <w:pPr>
        <w:jc w:val="both"/>
      </w:pPr>
      <w:r>
        <w:rPr>
          <w:b/>
          <w:i w:val="0"/>
        </w:rPr>
        <w:t>Duración: 4 horas · Modalidad: equipos de 3 a 4 aprendices · Estrategia: método de casos</w:t>
      </w:r>
    </w:p>
    <w:p>
      <w:pPr>
        <w:jc w:val="both"/>
      </w:pPr>
      <w:r>
        <w:rPr>
          <w:b/>
          <w:i w:val="0"/>
        </w:rPr>
        <w:t>Caso A – Historias clínicas veterinarias.</w:t>
      </w:r>
      <w:r>
        <w:rPr>
          <w:b w:val="0"/>
          <w:i w:val="0"/>
        </w:rPr>
        <w:t xml:space="preserve"> Una cooperativa ganadera del Huila requiere un sistema para gestionar las historias clínicas de 4.000 animales, con trazabilidad sanitaria exigida por el ICA. Los requisitos están definidos por la normatividad y casi no cambian. El cliente solo puede reunirse una vez al mes. El equipo es de 12 personas y el proyecto durará 14 meses.</w:t>
      </w:r>
    </w:p>
    <w:p>
      <w:pPr>
        <w:jc w:val="both"/>
      </w:pPr>
      <w:r>
        <w:rPr>
          <w:b/>
          <w:i w:val="0"/>
        </w:rPr>
        <w:t>Caso B – Aplicación de domicilios.</w:t>
      </w:r>
      <w:r>
        <w:rPr>
          <w:b w:val="0"/>
          <w:i w:val="0"/>
        </w:rPr>
        <w:t xml:space="preserve"> Un emprendimiento local quiere una aplicación móvil de domicilios de mercado campesino. El dueño cambia de idea cada semana según la reacción de los usuarios, está disponible todos los días y necesita una primera versión usable en 6 semanas. El equipo es de 5 personas.</w:t>
      </w:r>
    </w:p>
    <w:p>
      <w:pPr>
        <w:jc w:val="both"/>
      </w:pPr>
      <w:r>
        <w:rPr>
          <w:b/>
          <w:i w:val="0"/>
        </w:rPr>
        <w:t>Caso C – Inscripciones a una feria.</w:t>
      </w:r>
      <w:r>
        <w:rPr>
          <w:b w:val="0"/>
          <w:i w:val="0"/>
        </w:rPr>
        <w:t xml:space="preserve"> La alcaldía necesita en 3 semanas una aplicación web sencilla para inscribir expositores a una feria agroindustrial. La interfaz es lo más importante, existen componentes reutilizables y los usuarios quieren ver prototipos para opinar.</w:t>
      </w:r>
    </w:p>
    <w:p>
      <w:pPr>
        <w:pStyle w:val="Heading3"/>
      </w:pPr>
      <w:r>
        <w:t>Cuadro comparativo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494"/>
        <w:gridCol w:w="2438"/>
        <w:gridCol w:w="2438"/>
        <w:gridCol w:w="2381"/>
      </w:tblGrid>
      <w:tr>
        <w:trPr>
          <w:tblHeader w:val="true"/>
        </w:trPr>
        <w:tc>
          <w:tcPr>
            <w:tcW w:type="dxa" w:w="2494"/>
            <w:shd w:val="clear" w:color="auto" w:fill="00304D"/>
            <w:vAlign w:val="center"/>
          </w:tcPr>
          <w:p>
            <w:r/>
            <w:r>
              <w:rPr>
                <w:b/>
                <w:color w:val="FFFFFF"/>
                <w:sz w:val="20"/>
              </w:rPr>
              <w:t>Criterio</w:t>
            </w:r>
          </w:p>
        </w:tc>
        <w:tc>
          <w:tcPr>
            <w:tcW w:type="dxa" w:w="2438"/>
            <w:shd w:val="clear" w:color="auto" w:fill="00304D"/>
            <w:vAlign w:val="center"/>
          </w:tcPr>
          <w:p>
            <w:r/>
            <w:r>
              <w:rPr>
                <w:b/>
                <w:color w:val="FFFFFF"/>
                <w:sz w:val="20"/>
              </w:rPr>
              <w:t>Caso A</w:t>
            </w:r>
          </w:p>
        </w:tc>
        <w:tc>
          <w:tcPr>
            <w:tcW w:type="dxa" w:w="2438"/>
            <w:shd w:val="clear" w:color="auto" w:fill="00304D"/>
            <w:vAlign w:val="center"/>
          </w:tcPr>
          <w:p>
            <w:r/>
            <w:r>
              <w:rPr>
                <w:b/>
                <w:color w:val="FFFFFF"/>
                <w:sz w:val="20"/>
              </w:rPr>
              <w:t>Caso B</w:t>
            </w:r>
          </w:p>
        </w:tc>
        <w:tc>
          <w:tcPr>
            <w:tcW w:type="dxa" w:w="2381"/>
            <w:shd w:val="clear" w:color="auto" w:fill="00304D"/>
            <w:vAlign w:val="center"/>
          </w:tcPr>
          <w:p>
            <w:r/>
            <w:r>
              <w:rPr>
                <w:b/>
                <w:color w:val="FFFFFF"/>
                <w:sz w:val="20"/>
              </w:rPr>
              <w:t>Caso C</w:t>
            </w:r>
          </w:p>
        </w:tc>
      </w:tr>
      <w:tr>
        <w:tc>
          <w:tcPr>
            <w:tcW w:type="dxa" w:w="2494"/>
            <w:vAlign w:val="center"/>
          </w:tcPr>
          <w:p>
            <w:pPr>
              <w:spacing w:after="20"/>
            </w:pPr>
            <w:r/>
            <w:r>
              <w:rPr>
                <w:b w:val="0"/>
                <w:i w:val="0"/>
                <w:sz w:val="20"/>
              </w:rPr>
              <w:t>Estabilidad de requisitos</w:t>
            </w:r>
          </w:p>
        </w:tc>
        <w:tc>
          <w:tcPr>
            <w:tcW w:type="dxa" w:w="2438"/>
            <w:vAlign w:val="center"/>
          </w:tcPr>
          <w:p>
            <w:pPr>
              <w:spacing w:after="20"/>
            </w:pPr>
            <w:r/>
          </w:p>
        </w:tc>
        <w:tc>
          <w:tcPr>
            <w:tcW w:type="dxa" w:w="2438"/>
            <w:vAlign w:val="center"/>
          </w:tcPr>
          <w:p>
            <w:pPr>
              <w:spacing w:after="20"/>
            </w:pPr>
            <w:r/>
          </w:p>
        </w:tc>
        <w:tc>
          <w:tcPr>
            <w:tcW w:type="dxa" w:w="2381"/>
            <w:vAlign w:val="center"/>
          </w:tcPr>
          <w:p>
            <w:pPr>
              <w:spacing w:after="20"/>
            </w:pPr>
            <w:r/>
          </w:p>
        </w:tc>
      </w:tr>
      <w:tr>
        <w:tc>
          <w:tcPr>
            <w:tcW w:type="dxa" w:w="2494"/>
            <w:vAlign w:val="center"/>
            <w:shd w:val="clear" w:color="auto" w:fill="F4F7F9"/>
          </w:tcPr>
          <w:p>
            <w:pPr>
              <w:spacing w:after="20"/>
            </w:pPr>
            <w:r/>
            <w:r>
              <w:rPr>
                <w:b w:val="0"/>
                <w:i w:val="0"/>
                <w:sz w:val="20"/>
              </w:rPr>
              <w:t>Participación del cliente</w:t>
            </w:r>
          </w:p>
        </w:tc>
        <w:tc>
          <w:tcPr>
            <w:tcW w:type="dxa" w:w="2438"/>
            <w:vAlign w:val="center"/>
            <w:shd w:val="clear" w:color="auto" w:fill="F4F7F9"/>
          </w:tcPr>
          <w:p>
            <w:pPr>
              <w:spacing w:after="20"/>
            </w:pPr>
            <w:r/>
          </w:p>
        </w:tc>
        <w:tc>
          <w:tcPr>
            <w:tcW w:type="dxa" w:w="2438"/>
            <w:vAlign w:val="center"/>
            <w:shd w:val="clear" w:color="auto" w:fill="F4F7F9"/>
          </w:tcPr>
          <w:p>
            <w:pPr>
              <w:spacing w:after="20"/>
            </w:pPr>
            <w:r/>
          </w:p>
        </w:tc>
        <w:tc>
          <w:tcPr>
            <w:tcW w:type="dxa" w:w="2381"/>
            <w:vAlign w:val="center"/>
            <w:shd w:val="clear" w:color="auto" w:fill="F4F7F9"/>
          </w:tcPr>
          <w:p>
            <w:pPr>
              <w:spacing w:after="20"/>
            </w:pPr>
            <w:r/>
          </w:p>
        </w:tc>
      </w:tr>
      <w:tr>
        <w:tc>
          <w:tcPr>
            <w:tcW w:type="dxa" w:w="2494"/>
            <w:vAlign w:val="center"/>
          </w:tcPr>
          <w:p>
            <w:pPr>
              <w:spacing w:after="20"/>
            </w:pPr>
            <w:r/>
            <w:r>
              <w:rPr>
                <w:b w:val="0"/>
                <w:i w:val="0"/>
                <w:sz w:val="20"/>
              </w:rPr>
              <w:t>Tamaño y criticidad</w:t>
            </w:r>
          </w:p>
        </w:tc>
        <w:tc>
          <w:tcPr>
            <w:tcW w:type="dxa" w:w="2438"/>
            <w:vAlign w:val="center"/>
          </w:tcPr>
          <w:p>
            <w:pPr>
              <w:spacing w:after="20"/>
            </w:pPr>
            <w:r/>
          </w:p>
        </w:tc>
        <w:tc>
          <w:tcPr>
            <w:tcW w:type="dxa" w:w="2438"/>
            <w:vAlign w:val="center"/>
          </w:tcPr>
          <w:p>
            <w:pPr>
              <w:spacing w:after="20"/>
            </w:pPr>
            <w:r/>
          </w:p>
        </w:tc>
        <w:tc>
          <w:tcPr>
            <w:tcW w:type="dxa" w:w="2381"/>
            <w:vAlign w:val="center"/>
          </w:tcPr>
          <w:p>
            <w:pPr>
              <w:spacing w:after="20"/>
            </w:pPr>
            <w:r/>
          </w:p>
        </w:tc>
      </w:tr>
      <w:tr>
        <w:tc>
          <w:tcPr>
            <w:tcW w:type="dxa" w:w="2494"/>
            <w:vAlign w:val="center"/>
            <w:shd w:val="clear" w:color="auto" w:fill="F4F7F9"/>
          </w:tcPr>
          <w:p>
            <w:pPr>
              <w:spacing w:after="20"/>
            </w:pPr>
            <w:r/>
            <w:r>
              <w:rPr>
                <w:b w:val="0"/>
                <w:i w:val="0"/>
                <w:sz w:val="20"/>
              </w:rPr>
              <w:t>Tamaño del equipo</w:t>
            </w:r>
          </w:p>
        </w:tc>
        <w:tc>
          <w:tcPr>
            <w:tcW w:type="dxa" w:w="2438"/>
            <w:vAlign w:val="center"/>
            <w:shd w:val="clear" w:color="auto" w:fill="F4F7F9"/>
          </w:tcPr>
          <w:p>
            <w:pPr>
              <w:spacing w:after="20"/>
            </w:pPr>
            <w:r/>
          </w:p>
        </w:tc>
        <w:tc>
          <w:tcPr>
            <w:tcW w:type="dxa" w:w="2438"/>
            <w:vAlign w:val="center"/>
            <w:shd w:val="clear" w:color="auto" w:fill="F4F7F9"/>
          </w:tcPr>
          <w:p>
            <w:pPr>
              <w:spacing w:after="20"/>
            </w:pPr>
            <w:r/>
          </w:p>
        </w:tc>
        <w:tc>
          <w:tcPr>
            <w:tcW w:type="dxa" w:w="2381"/>
            <w:vAlign w:val="center"/>
            <w:shd w:val="clear" w:color="auto" w:fill="F4F7F9"/>
          </w:tcPr>
          <w:p>
            <w:pPr>
              <w:spacing w:after="20"/>
            </w:pPr>
            <w:r/>
          </w:p>
        </w:tc>
      </w:tr>
      <w:tr>
        <w:tc>
          <w:tcPr>
            <w:tcW w:type="dxa" w:w="2494"/>
            <w:vAlign w:val="center"/>
          </w:tcPr>
          <w:p>
            <w:pPr>
              <w:spacing w:after="20"/>
            </w:pPr>
            <w:r/>
            <w:r>
              <w:rPr>
                <w:b w:val="0"/>
                <w:i w:val="0"/>
                <w:sz w:val="20"/>
              </w:rPr>
              <w:t>Necesidad de entregas</w:t>
            </w:r>
          </w:p>
        </w:tc>
        <w:tc>
          <w:tcPr>
            <w:tcW w:type="dxa" w:w="2438"/>
            <w:vAlign w:val="center"/>
          </w:tcPr>
          <w:p>
            <w:pPr>
              <w:spacing w:after="20"/>
            </w:pPr>
            <w:r/>
          </w:p>
        </w:tc>
        <w:tc>
          <w:tcPr>
            <w:tcW w:type="dxa" w:w="2438"/>
            <w:vAlign w:val="center"/>
          </w:tcPr>
          <w:p>
            <w:pPr>
              <w:spacing w:after="20"/>
            </w:pPr>
            <w:r/>
          </w:p>
        </w:tc>
        <w:tc>
          <w:tcPr>
            <w:tcW w:type="dxa" w:w="2381"/>
            <w:vAlign w:val="center"/>
          </w:tcPr>
          <w:p>
            <w:pPr>
              <w:spacing w:after="20"/>
            </w:pPr>
            <w:r/>
          </w:p>
        </w:tc>
      </w:tr>
      <w:tr>
        <w:tc>
          <w:tcPr>
            <w:tcW w:type="dxa" w:w="2494"/>
            <w:vAlign w:val="center"/>
            <w:shd w:val="clear" w:color="auto" w:fill="F4F7F9"/>
          </w:tcPr>
          <w:p>
            <w:pPr>
              <w:spacing w:after="20"/>
            </w:pPr>
            <w:r/>
            <w:r>
              <w:rPr>
                <w:b w:val="0"/>
                <w:i w:val="0"/>
                <w:sz w:val="20"/>
              </w:rPr>
              <w:t>Metodología seleccionada</w:t>
            </w:r>
          </w:p>
        </w:tc>
        <w:tc>
          <w:tcPr>
            <w:tcW w:type="dxa" w:w="2438"/>
            <w:vAlign w:val="center"/>
            <w:shd w:val="clear" w:color="auto" w:fill="F4F7F9"/>
          </w:tcPr>
          <w:p>
            <w:pPr>
              <w:spacing w:after="20"/>
            </w:pPr>
            <w:r/>
          </w:p>
        </w:tc>
        <w:tc>
          <w:tcPr>
            <w:tcW w:type="dxa" w:w="2438"/>
            <w:vAlign w:val="center"/>
            <w:shd w:val="clear" w:color="auto" w:fill="F4F7F9"/>
          </w:tcPr>
          <w:p>
            <w:pPr>
              <w:spacing w:after="20"/>
            </w:pPr>
            <w:r/>
          </w:p>
        </w:tc>
        <w:tc>
          <w:tcPr>
            <w:tcW w:type="dxa" w:w="2381"/>
            <w:vAlign w:val="center"/>
            <w:shd w:val="clear" w:color="auto" w:fill="F4F7F9"/>
          </w:tcPr>
          <w:p>
            <w:pPr>
              <w:spacing w:after="20"/>
            </w:pPr>
            <w:r/>
          </w:p>
        </w:tc>
      </w:tr>
      <w:tr>
        <w:tc>
          <w:tcPr>
            <w:tcW w:type="dxa" w:w="2494"/>
            <w:vAlign w:val="center"/>
          </w:tcPr>
          <w:p>
            <w:pPr>
              <w:spacing w:after="20"/>
            </w:pPr>
            <w:r/>
            <w:r>
              <w:rPr>
                <w:b w:val="0"/>
                <w:i w:val="0"/>
                <w:sz w:val="20"/>
              </w:rPr>
              <w:t>Roles y artefactos que usarían</w:t>
            </w:r>
          </w:p>
        </w:tc>
        <w:tc>
          <w:tcPr>
            <w:tcW w:type="dxa" w:w="2438"/>
            <w:vAlign w:val="center"/>
          </w:tcPr>
          <w:p>
            <w:pPr>
              <w:spacing w:after="20"/>
            </w:pPr>
            <w:r/>
          </w:p>
        </w:tc>
        <w:tc>
          <w:tcPr>
            <w:tcW w:type="dxa" w:w="2438"/>
            <w:vAlign w:val="center"/>
          </w:tcPr>
          <w:p>
            <w:pPr>
              <w:spacing w:after="20"/>
            </w:pPr>
            <w:r/>
          </w:p>
        </w:tc>
        <w:tc>
          <w:tcPr>
            <w:tcW w:type="dxa" w:w="2381"/>
            <w:vAlign w:val="center"/>
          </w:tcPr>
          <w:p>
            <w:pPr>
              <w:spacing w:after="20"/>
            </w:pPr>
            <w:r/>
          </w:p>
        </w:tc>
      </w:tr>
      <w:tr>
        <w:tc>
          <w:tcPr>
            <w:tcW w:type="dxa" w:w="2494"/>
            <w:vAlign w:val="center"/>
            <w:shd w:val="clear" w:color="auto" w:fill="F4F7F9"/>
          </w:tcPr>
          <w:p>
            <w:pPr>
              <w:spacing w:after="20"/>
            </w:pPr>
            <w:r/>
            <w:r>
              <w:rPr>
                <w:b w:val="0"/>
                <w:i w:val="0"/>
                <w:sz w:val="20"/>
              </w:rPr>
              <w:t>Justificación</w:t>
            </w:r>
          </w:p>
        </w:tc>
        <w:tc>
          <w:tcPr>
            <w:tcW w:type="dxa" w:w="2438"/>
            <w:vAlign w:val="center"/>
            <w:shd w:val="clear" w:color="auto" w:fill="F4F7F9"/>
          </w:tcPr>
          <w:p>
            <w:pPr>
              <w:spacing w:after="20"/>
            </w:pPr>
            <w:r/>
          </w:p>
        </w:tc>
        <w:tc>
          <w:tcPr>
            <w:tcW w:type="dxa" w:w="2438"/>
            <w:vAlign w:val="center"/>
            <w:shd w:val="clear" w:color="auto" w:fill="F4F7F9"/>
          </w:tcPr>
          <w:p>
            <w:pPr>
              <w:spacing w:after="20"/>
            </w:pPr>
            <w:r/>
          </w:p>
        </w:tc>
        <w:tc>
          <w:tcPr>
            <w:tcW w:type="dxa" w:w="2381"/>
            <w:vAlign w:val="center"/>
            <w:shd w:val="clear" w:color="auto" w:fill="F4F7F9"/>
          </w:tcPr>
          <w:p>
            <w:pPr>
              <w:spacing w:after="20"/>
            </w:pPr>
            <w:r/>
          </w:p>
        </w:tc>
      </w:tr>
    </w:tbl>
    <w:p>
      <w:pPr>
        <w:spacing w:after="40"/>
      </w:pPr>
    </w:p>
    <w:p>
      <w:pPr>
        <w:pStyle w:val="Heading2"/>
      </w:pPr>
      <w:r>
        <w:t>3.3 Actividad 2. Taller: plan de análisis del caso «Agrosur»</w:t>
      </w:r>
    </w:p>
    <w:p>
      <w:pPr>
        <w:jc w:val="both"/>
      </w:pPr>
      <w:r>
        <w:rPr>
          <w:b/>
          <w:i w:val="0"/>
        </w:rPr>
        <w:t>Duración: 6 horas · Modalidad: equipos · Estrategia: aprendizaje basado en proyectos (práctica guiada)</w:t>
      </w:r>
    </w:p>
    <w:p>
      <w:pPr>
        <w:jc w:val="both"/>
      </w:pPr>
      <w:r>
        <w:rPr>
          <w:b/>
          <w:i w:val="0"/>
        </w:rPr>
        <w:t>Caso:</w:t>
      </w:r>
      <w:r>
        <w:rPr>
          <w:b w:val="0"/>
          <w:i w:val="0"/>
        </w:rPr>
        <w:t xml:space="preserve"> la tienda de insumos agropecuarios «Agrosur» controla su inventario y sus ventas en cuadernos. Se requiere un sistema web para registrar productos, entradas, salidas, ventas y generar reportes de existencias y de productos por agotarse. El equipo de análisis tiene 4 integrantes y dispone de 4 semanas para la fase de análisis.</w:t>
      </w:r>
    </w:p>
    <w:p>
      <w:pPr>
        <w:spacing w:after="60"/>
        <w:ind w:left="425" w:hanging="340"/>
        <w:jc w:val="both"/>
      </w:pPr>
      <w:r>
        <w:rPr>
          <w:b/>
          <w:color w:val="39A900"/>
        </w:rPr>
        <w:t xml:space="preserve">1.  </w:t>
      </w:r>
      <w:r>
        <w:rPr>
          <w:b w:val="0"/>
          <w:i w:val="0"/>
        </w:rPr>
        <w:t>Seleccionen la metodología y justifiquen la elección.</w:t>
      </w:r>
    </w:p>
    <w:p>
      <w:pPr>
        <w:spacing w:after="60"/>
        <w:ind w:left="425" w:hanging="340"/>
        <w:jc w:val="both"/>
      </w:pPr>
      <w:r>
        <w:rPr>
          <w:b/>
          <w:color w:val="39A900"/>
        </w:rPr>
        <w:t xml:space="preserve">2.  </w:t>
      </w:r>
      <w:r>
        <w:rPr>
          <w:b w:val="0"/>
          <w:i w:val="0"/>
        </w:rPr>
        <w:t>Listen como mínimo 10 actividades de análisis (por ejemplo: entrevista al administrador, levantamiento de reglas de negocio, diagrama de casos de uso, plantillas extendidas, diagramas de actividades, modelo de dominio, MER, algoritmos de reglas de negocio, lista de chequeo, informe de análisis, prototipo).</w:t>
      </w:r>
    </w:p>
    <w:p>
      <w:pPr>
        <w:spacing w:after="60"/>
        <w:ind w:left="425" w:hanging="340"/>
        <w:jc w:val="both"/>
      </w:pPr>
      <w:r>
        <w:rPr>
          <w:b/>
          <w:color w:val="39A900"/>
        </w:rPr>
        <w:t xml:space="preserve">3.  </w:t>
      </w:r>
      <w:r>
        <w:rPr>
          <w:b w:val="0"/>
          <w:i w:val="0"/>
        </w:rPr>
        <w:t>Prioricen con la técnica MoSCoW.</w:t>
      </w:r>
    </w:p>
    <w:p>
      <w:pPr>
        <w:spacing w:after="60"/>
        <w:ind w:left="425" w:hanging="340"/>
        <w:jc w:val="both"/>
      </w:pPr>
      <w:r>
        <w:rPr>
          <w:b/>
          <w:color w:val="39A900"/>
        </w:rPr>
        <w:t xml:space="preserve">4.  </w:t>
      </w:r>
      <w:r>
        <w:rPr>
          <w:b w:val="0"/>
          <w:i w:val="0"/>
        </w:rPr>
        <w:t>Estimen la duración en horas de cada actividad y verifiquen que el total quepa en las 4 semanas disponibles.</w:t>
      </w:r>
    </w:p>
    <w:p>
      <w:pPr>
        <w:spacing w:after="60"/>
        <w:ind w:left="425" w:hanging="340"/>
        <w:jc w:val="both"/>
      </w:pPr>
      <w:r>
        <w:rPr>
          <w:b/>
          <w:color w:val="39A900"/>
        </w:rPr>
        <w:t xml:space="preserve">5.  </w:t>
      </w:r>
      <w:r>
        <w:rPr>
          <w:b w:val="0"/>
          <w:i w:val="0"/>
        </w:rPr>
        <w:t>Asignen un responsable a cada actividad.</w:t>
      </w:r>
    </w:p>
    <w:p>
      <w:pPr>
        <w:spacing w:after="60"/>
        <w:ind w:left="425" w:hanging="340"/>
        <w:jc w:val="both"/>
      </w:pPr>
      <w:r>
        <w:rPr>
          <w:b/>
          <w:color w:val="39A900"/>
        </w:rPr>
        <w:t xml:space="preserve">6.  </w:t>
      </w:r>
      <w:r>
        <w:rPr>
          <w:b w:val="0"/>
          <w:i w:val="0"/>
        </w:rPr>
        <w:t>Construyan el tablero en Trello, Jira, GitHub Projects o una hoja de cálculo, con fechas y entregables.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53"/>
        <w:gridCol w:w="2494"/>
        <w:gridCol w:w="1134"/>
        <w:gridCol w:w="680"/>
        <w:gridCol w:w="1360"/>
        <w:gridCol w:w="1020"/>
        <w:gridCol w:w="1020"/>
        <w:gridCol w:w="1587"/>
      </w:tblGrid>
      <w:tr>
        <w:trPr>
          <w:tblHeader w:val="true"/>
        </w:trPr>
        <w:tc>
          <w:tcPr>
            <w:tcW w:type="dxa" w:w="454"/>
            <w:shd w:val="clear" w:color="auto" w:fill="00304D"/>
            <w:vAlign w:val="center"/>
          </w:tcPr>
          <w:p>
            <w:r/>
            <w:r>
              <w:rPr>
                <w:b/>
                <w:color w:val="FFFFFF"/>
                <w:sz w:val="18"/>
              </w:rPr>
              <w:t>N°</w:t>
            </w:r>
          </w:p>
        </w:tc>
        <w:tc>
          <w:tcPr>
            <w:tcW w:type="dxa" w:w="2494"/>
            <w:shd w:val="clear" w:color="auto" w:fill="00304D"/>
            <w:vAlign w:val="center"/>
          </w:tcPr>
          <w:p>
            <w:r/>
            <w:r>
              <w:rPr>
                <w:b/>
                <w:color w:val="FFFFFF"/>
                <w:sz w:val="18"/>
              </w:rPr>
              <w:t>Actividad de análisis</w:t>
            </w:r>
          </w:p>
        </w:tc>
        <w:tc>
          <w:tcPr>
            <w:tcW w:type="dxa" w:w="1134"/>
            <w:shd w:val="clear" w:color="auto" w:fill="00304D"/>
            <w:vAlign w:val="center"/>
          </w:tcPr>
          <w:p>
            <w:r/>
            <w:r>
              <w:rPr>
                <w:b/>
                <w:color w:val="FFFFFF"/>
                <w:sz w:val="18"/>
              </w:rPr>
              <w:t>Prioridad (MoSCoW)</w:t>
            </w:r>
          </w:p>
        </w:tc>
        <w:tc>
          <w:tcPr>
            <w:tcW w:type="dxa" w:w="680"/>
            <w:shd w:val="clear" w:color="auto" w:fill="00304D"/>
            <w:vAlign w:val="center"/>
          </w:tcPr>
          <w:p>
            <w:r/>
            <w:r>
              <w:rPr>
                <w:b/>
                <w:color w:val="FFFFFF"/>
                <w:sz w:val="18"/>
              </w:rPr>
              <w:t>Horas</w:t>
            </w:r>
          </w:p>
        </w:tc>
        <w:tc>
          <w:tcPr>
            <w:tcW w:type="dxa" w:w="1361"/>
            <w:shd w:val="clear" w:color="auto" w:fill="00304D"/>
            <w:vAlign w:val="center"/>
          </w:tcPr>
          <w:p>
            <w:r/>
            <w:r>
              <w:rPr>
                <w:b/>
                <w:color w:val="FFFFFF"/>
                <w:sz w:val="18"/>
              </w:rPr>
              <w:t>Responsable</w:t>
            </w:r>
          </w:p>
        </w:tc>
        <w:tc>
          <w:tcPr>
            <w:tcW w:type="dxa" w:w="1020"/>
            <w:shd w:val="clear" w:color="auto" w:fill="00304D"/>
            <w:vAlign w:val="center"/>
          </w:tcPr>
          <w:p>
            <w:r/>
            <w:r>
              <w:rPr>
                <w:b/>
                <w:color w:val="FFFFFF"/>
                <w:sz w:val="18"/>
              </w:rPr>
              <w:t>Fecha inicio</w:t>
            </w:r>
          </w:p>
        </w:tc>
        <w:tc>
          <w:tcPr>
            <w:tcW w:type="dxa" w:w="1020"/>
            <w:shd w:val="clear" w:color="auto" w:fill="00304D"/>
            <w:vAlign w:val="center"/>
          </w:tcPr>
          <w:p>
            <w:r/>
            <w:r>
              <w:rPr>
                <w:b/>
                <w:color w:val="FFFFFF"/>
                <w:sz w:val="18"/>
              </w:rPr>
              <w:t>Fecha fin</w:t>
            </w:r>
          </w:p>
        </w:tc>
        <w:tc>
          <w:tcPr>
            <w:tcW w:type="dxa" w:w="1587"/>
            <w:shd w:val="clear" w:color="auto" w:fill="00304D"/>
            <w:vAlign w:val="center"/>
          </w:tcPr>
          <w:p>
            <w:r/>
            <w:r>
              <w:rPr>
                <w:b/>
                <w:color w:val="FFFFFF"/>
                <w:sz w:val="18"/>
              </w:rPr>
              <w:t>Entregable</w:t>
            </w:r>
          </w:p>
        </w:tc>
      </w:tr>
      <w:tr>
        <w:tc>
          <w:tcPr>
            <w:tcW w:type="dxa" w:w="454"/>
            <w:vAlign w:val="center"/>
          </w:tcPr>
          <w:p>
            <w:pPr>
              <w:spacing w:after="20"/>
            </w:pPr>
            <w:r/>
            <w:r>
              <w:rPr>
                <w:b w:val="0"/>
                <w:i w:val="0"/>
                <w:sz w:val="18"/>
              </w:rPr>
              <w:t>1</w:t>
            </w:r>
          </w:p>
        </w:tc>
        <w:tc>
          <w:tcPr>
            <w:tcW w:type="dxa" w:w="2494"/>
            <w:vAlign w:val="center"/>
          </w:tcPr>
          <w:p>
            <w:pPr>
              <w:spacing w:after="20"/>
            </w:pPr>
            <w:r/>
          </w:p>
        </w:tc>
        <w:tc>
          <w:tcPr>
            <w:tcW w:type="dxa" w:w="1134"/>
            <w:vAlign w:val="center"/>
          </w:tcPr>
          <w:p>
            <w:pPr>
              <w:spacing w:after="20"/>
            </w:pPr>
            <w:r/>
          </w:p>
        </w:tc>
        <w:tc>
          <w:tcPr>
            <w:tcW w:type="dxa" w:w="680"/>
            <w:vAlign w:val="center"/>
          </w:tcPr>
          <w:p>
            <w:pPr>
              <w:spacing w:after="20"/>
            </w:pPr>
            <w:r/>
          </w:p>
        </w:tc>
        <w:tc>
          <w:tcPr>
            <w:tcW w:type="dxa" w:w="1361"/>
            <w:vAlign w:val="center"/>
          </w:tcPr>
          <w:p>
            <w:pPr>
              <w:spacing w:after="20"/>
            </w:pPr>
            <w:r/>
          </w:p>
        </w:tc>
        <w:tc>
          <w:tcPr>
            <w:tcW w:type="dxa" w:w="1020"/>
            <w:vAlign w:val="center"/>
          </w:tcPr>
          <w:p>
            <w:pPr>
              <w:spacing w:after="20"/>
            </w:pPr>
            <w:r/>
          </w:p>
        </w:tc>
        <w:tc>
          <w:tcPr>
            <w:tcW w:type="dxa" w:w="1020"/>
            <w:vAlign w:val="center"/>
          </w:tcPr>
          <w:p>
            <w:pPr>
              <w:spacing w:after="20"/>
            </w:pPr>
            <w:r/>
          </w:p>
        </w:tc>
        <w:tc>
          <w:tcPr>
            <w:tcW w:type="dxa" w:w="1587"/>
            <w:vAlign w:val="center"/>
          </w:tcPr>
          <w:p>
            <w:pPr>
              <w:spacing w:after="20"/>
            </w:pPr>
            <w:r/>
          </w:p>
        </w:tc>
      </w:tr>
      <w:tr>
        <w:tc>
          <w:tcPr>
            <w:tcW w:type="dxa" w:w="454"/>
            <w:vAlign w:val="center"/>
            <w:shd w:val="clear" w:color="auto" w:fill="F4F7F9"/>
          </w:tcPr>
          <w:p>
            <w:pPr>
              <w:spacing w:after="20"/>
            </w:pPr>
            <w:r/>
            <w:r>
              <w:rPr>
                <w:b w:val="0"/>
                <w:i w:val="0"/>
                <w:sz w:val="18"/>
              </w:rPr>
              <w:t>2</w:t>
            </w:r>
          </w:p>
        </w:tc>
        <w:tc>
          <w:tcPr>
            <w:tcW w:type="dxa" w:w="2494"/>
            <w:vAlign w:val="center"/>
            <w:shd w:val="clear" w:color="auto" w:fill="F4F7F9"/>
          </w:tcPr>
          <w:p>
            <w:pPr>
              <w:spacing w:after="20"/>
            </w:pPr>
            <w:r/>
          </w:p>
        </w:tc>
        <w:tc>
          <w:tcPr>
            <w:tcW w:type="dxa" w:w="1134"/>
            <w:vAlign w:val="center"/>
            <w:shd w:val="clear" w:color="auto" w:fill="F4F7F9"/>
          </w:tcPr>
          <w:p>
            <w:pPr>
              <w:spacing w:after="20"/>
            </w:pPr>
            <w:r/>
          </w:p>
        </w:tc>
        <w:tc>
          <w:tcPr>
            <w:tcW w:type="dxa" w:w="680"/>
            <w:vAlign w:val="center"/>
            <w:shd w:val="clear" w:color="auto" w:fill="F4F7F9"/>
          </w:tcPr>
          <w:p>
            <w:pPr>
              <w:spacing w:after="20"/>
            </w:pPr>
            <w:r/>
          </w:p>
        </w:tc>
        <w:tc>
          <w:tcPr>
            <w:tcW w:type="dxa" w:w="1361"/>
            <w:vAlign w:val="center"/>
            <w:shd w:val="clear" w:color="auto" w:fill="F4F7F9"/>
          </w:tcPr>
          <w:p>
            <w:pPr>
              <w:spacing w:after="20"/>
            </w:pPr>
            <w:r/>
          </w:p>
        </w:tc>
        <w:tc>
          <w:tcPr>
            <w:tcW w:type="dxa" w:w="1020"/>
            <w:vAlign w:val="center"/>
            <w:shd w:val="clear" w:color="auto" w:fill="F4F7F9"/>
          </w:tcPr>
          <w:p>
            <w:pPr>
              <w:spacing w:after="20"/>
            </w:pPr>
            <w:r/>
          </w:p>
        </w:tc>
        <w:tc>
          <w:tcPr>
            <w:tcW w:type="dxa" w:w="1020"/>
            <w:vAlign w:val="center"/>
            <w:shd w:val="clear" w:color="auto" w:fill="F4F7F9"/>
          </w:tcPr>
          <w:p>
            <w:pPr>
              <w:spacing w:after="20"/>
            </w:pPr>
            <w:r/>
          </w:p>
        </w:tc>
        <w:tc>
          <w:tcPr>
            <w:tcW w:type="dxa" w:w="1587"/>
            <w:vAlign w:val="center"/>
            <w:shd w:val="clear" w:color="auto" w:fill="F4F7F9"/>
          </w:tcPr>
          <w:p>
            <w:pPr>
              <w:spacing w:after="20"/>
            </w:pPr>
            <w:r/>
          </w:p>
        </w:tc>
      </w:tr>
      <w:tr>
        <w:tc>
          <w:tcPr>
            <w:tcW w:type="dxa" w:w="454"/>
            <w:vAlign w:val="center"/>
          </w:tcPr>
          <w:p>
            <w:pPr>
              <w:spacing w:after="20"/>
            </w:pPr>
            <w:r/>
            <w:r>
              <w:rPr>
                <w:b w:val="0"/>
                <w:i w:val="0"/>
                <w:sz w:val="18"/>
              </w:rPr>
              <w:t>3</w:t>
            </w:r>
          </w:p>
        </w:tc>
        <w:tc>
          <w:tcPr>
            <w:tcW w:type="dxa" w:w="2494"/>
            <w:vAlign w:val="center"/>
          </w:tcPr>
          <w:p>
            <w:pPr>
              <w:spacing w:after="20"/>
            </w:pPr>
            <w:r/>
          </w:p>
        </w:tc>
        <w:tc>
          <w:tcPr>
            <w:tcW w:type="dxa" w:w="1134"/>
            <w:vAlign w:val="center"/>
          </w:tcPr>
          <w:p>
            <w:pPr>
              <w:spacing w:after="20"/>
            </w:pPr>
            <w:r/>
          </w:p>
        </w:tc>
        <w:tc>
          <w:tcPr>
            <w:tcW w:type="dxa" w:w="680"/>
            <w:vAlign w:val="center"/>
          </w:tcPr>
          <w:p>
            <w:pPr>
              <w:spacing w:after="20"/>
            </w:pPr>
            <w:r/>
          </w:p>
        </w:tc>
        <w:tc>
          <w:tcPr>
            <w:tcW w:type="dxa" w:w="1361"/>
            <w:vAlign w:val="center"/>
          </w:tcPr>
          <w:p>
            <w:pPr>
              <w:spacing w:after="20"/>
            </w:pPr>
            <w:r/>
          </w:p>
        </w:tc>
        <w:tc>
          <w:tcPr>
            <w:tcW w:type="dxa" w:w="1020"/>
            <w:vAlign w:val="center"/>
          </w:tcPr>
          <w:p>
            <w:pPr>
              <w:spacing w:after="20"/>
            </w:pPr>
            <w:r/>
          </w:p>
        </w:tc>
        <w:tc>
          <w:tcPr>
            <w:tcW w:type="dxa" w:w="1020"/>
            <w:vAlign w:val="center"/>
          </w:tcPr>
          <w:p>
            <w:pPr>
              <w:spacing w:after="20"/>
            </w:pPr>
            <w:r/>
          </w:p>
        </w:tc>
        <w:tc>
          <w:tcPr>
            <w:tcW w:type="dxa" w:w="1587"/>
            <w:vAlign w:val="center"/>
          </w:tcPr>
          <w:p>
            <w:pPr>
              <w:spacing w:after="20"/>
            </w:pPr>
            <w:r/>
          </w:p>
        </w:tc>
      </w:tr>
      <w:tr>
        <w:tc>
          <w:tcPr>
            <w:tcW w:type="dxa" w:w="454"/>
            <w:vAlign w:val="center"/>
            <w:shd w:val="clear" w:color="auto" w:fill="F4F7F9"/>
          </w:tcPr>
          <w:p>
            <w:pPr>
              <w:spacing w:after="20"/>
            </w:pPr>
            <w:r/>
            <w:r>
              <w:rPr>
                <w:b w:val="0"/>
                <w:i w:val="0"/>
                <w:sz w:val="18"/>
              </w:rPr>
              <w:t>4</w:t>
            </w:r>
          </w:p>
        </w:tc>
        <w:tc>
          <w:tcPr>
            <w:tcW w:type="dxa" w:w="2494"/>
            <w:vAlign w:val="center"/>
            <w:shd w:val="clear" w:color="auto" w:fill="F4F7F9"/>
          </w:tcPr>
          <w:p>
            <w:pPr>
              <w:spacing w:after="20"/>
            </w:pPr>
            <w:r/>
          </w:p>
        </w:tc>
        <w:tc>
          <w:tcPr>
            <w:tcW w:type="dxa" w:w="1134"/>
            <w:vAlign w:val="center"/>
            <w:shd w:val="clear" w:color="auto" w:fill="F4F7F9"/>
          </w:tcPr>
          <w:p>
            <w:pPr>
              <w:spacing w:after="20"/>
            </w:pPr>
            <w:r/>
          </w:p>
        </w:tc>
        <w:tc>
          <w:tcPr>
            <w:tcW w:type="dxa" w:w="680"/>
            <w:vAlign w:val="center"/>
            <w:shd w:val="clear" w:color="auto" w:fill="F4F7F9"/>
          </w:tcPr>
          <w:p>
            <w:pPr>
              <w:spacing w:after="20"/>
            </w:pPr>
            <w:r/>
          </w:p>
        </w:tc>
        <w:tc>
          <w:tcPr>
            <w:tcW w:type="dxa" w:w="1361"/>
            <w:vAlign w:val="center"/>
            <w:shd w:val="clear" w:color="auto" w:fill="F4F7F9"/>
          </w:tcPr>
          <w:p>
            <w:pPr>
              <w:spacing w:after="20"/>
            </w:pPr>
            <w:r/>
          </w:p>
        </w:tc>
        <w:tc>
          <w:tcPr>
            <w:tcW w:type="dxa" w:w="1020"/>
            <w:vAlign w:val="center"/>
            <w:shd w:val="clear" w:color="auto" w:fill="F4F7F9"/>
          </w:tcPr>
          <w:p>
            <w:pPr>
              <w:spacing w:after="20"/>
            </w:pPr>
            <w:r/>
          </w:p>
        </w:tc>
        <w:tc>
          <w:tcPr>
            <w:tcW w:type="dxa" w:w="1020"/>
            <w:vAlign w:val="center"/>
            <w:shd w:val="clear" w:color="auto" w:fill="F4F7F9"/>
          </w:tcPr>
          <w:p>
            <w:pPr>
              <w:spacing w:after="20"/>
            </w:pPr>
            <w:r/>
          </w:p>
        </w:tc>
        <w:tc>
          <w:tcPr>
            <w:tcW w:type="dxa" w:w="1587"/>
            <w:vAlign w:val="center"/>
            <w:shd w:val="clear" w:color="auto" w:fill="F4F7F9"/>
          </w:tcPr>
          <w:p>
            <w:pPr>
              <w:spacing w:after="20"/>
            </w:pPr>
            <w:r/>
          </w:p>
        </w:tc>
      </w:tr>
      <w:tr>
        <w:tc>
          <w:tcPr>
            <w:tcW w:type="dxa" w:w="454"/>
            <w:vAlign w:val="center"/>
          </w:tcPr>
          <w:p>
            <w:pPr>
              <w:spacing w:after="20"/>
            </w:pPr>
            <w:r/>
            <w:r>
              <w:rPr>
                <w:b w:val="0"/>
                <w:i w:val="0"/>
                <w:sz w:val="18"/>
              </w:rPr>
              <w:t>5</w:t>
            </w:r>
          </w:p>
        </w:tc>
        <w:tc>
          <w:tcPr>
            <w:tcW w:type="dxa" w:w="2494"/>
            <w:vAlign w:val="center"/>
          </w:tcPr>
          <w:p>
            <w:pPr>
              <w:spacing w:after="20"/>
            </w:pPr>
            <w:r/>
          </w:p>
        </w:tc>
        <w:tc>
          <w:tcPr>
            <w:tcW w:type="dxa" w:w="1134"/>
            <w:vAlign w:val="center"/>
          </w:tcPr>
          <w:p>
            <w:pPr>
              <w:spacing w:after="20"/>
            </w:pPr>
            <w:r/>
          </w:p>
        </w:tc>
        <w:tc>
          <w:tcPr>
            <w:tcW w:type="dxa" w:w="680"/>
            <w:vAlign w:val="center"/>
          </w:tcPr>
          <w:p>
            <w:pPr>
              <w:spacing w:after="20"/>
            </w:pPr>
            <w:r/>
          </w:p>
        </w:tc>
        <w:tc>
          <w:tcPr>
            <w:tcW w:type="dxa" w:w="1361"/>
            <w:vAlign w:val="center"/>
          </w:tcPr>
          <w:p>
            <w:pPr>
              <w:spacing w:after="20"/>
            </w:pPr>
            <w:r/>
          </w:p>
        </w:tc>
        <w:tc>
          <w:tcPr>
            <w:tcW w:type="dxa" w:w="1020"/>
            <w:vAlign w:val="center"/>
          </w:tcPr>
          <w:p>
            <w:pPr>
              <w:spacing w:after="20"/>
            </w:pPr>
            <w:r/>
          </w:p>
        </w:tc>
        <w:tc>
          <w:tcPr>
            <w:tcW w:type="dxa" w:w="1020"/>
            <w:vAlign w:val="center"/>
          </w:tcPr>
          <w:p>
            <w:pPr>
              <w:spacing w:after="20"/>
            </w:pPr>
            <w:r/>
          </w:p>
        </w:tc>
        <w:tc>
          <w:tcPr>
            <w:tcW w:type="dxa" w:w="1587"/>
            <w:vAlign w:val="center"/>
          </w:tcPr>
          <w:p>
            <w:pPr>
              <w:spacing w:after="20"/>
            </w:pPr>
            <w:r/>
          </w:p>
        </w:tc>
      </w:tr>
    </w:tbl>
    <w:p>
      <w:pPr>
        <w:spacing w:after="40"/>
      </w:pPr>
    </w:p>
    <w:p>
      <w:pPr>
        <w:pStyle w:val="Heading1"/>
      </w:pPr>
      <w:r>
        <w:t>4. Entregables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536"/>
        <w:gridCol w:w="1927"/>
        <w:gridCol w:w="3288"/>
      </w:tblGrid>
      <w:tr>
        <w:trPr>
          <w:tblHeader w:val="true"/>
        </w:trPr>
        <w:tc>
          <w:tcPr>
            <w:tcW w:type="dxa" w:w="4535"/>
            <w:shd w:val="clear" w:color="auto" w:fill="00304D"/>
            <w:vAlign w:val="center"/>
          </w:tcPr>
          <w:p>
            <w:r/>
            <w:r>
              <w:rPr>
                <w:b/>
                <w:color w:val="FFFFFF"/>
                <w:sz w:val="20"/>
              </w:rPr>
              <w:t>Entregable</w:t>
            </w:r>
          </w:p>
        </w:tc>
        <w:tc>
          <w:tcPr>
            <w:tcW w:type="dxa" w:w="1928"/>
            <w:shd w:val="clear" w:color="auto" w:fill="00304D"/>
            <w:vAlign w:val="center"/>
          </w:tcPr>
          <w:p>
            <w:r/>
            <w:r>
              <w:rPr>
                <w:b/>
                <w:color w:val="FFFFFF"/>
                <w:sz w:val="20"/>
              </w:rPr>
              <w:t>Tipo de evidencia</w:t>
            </w:r>
          </w:p>
        </w:tc>
        <w:tc>
          <w:tcPr>
            <w:tcW w:type="dxa" w:w="3288"/>
            <w:shd w:val="clear" w:color="auto" w:fill="00304D"/>
            <w:vAlign w:val="center"/>
          </w:tcPr>
          <w:p>
            <w:r/>
            <w:r>
              <w:rPr>
                <w:b/>
                <w:color w:val="FFFFFF"/>
                <w:sz w:val="20"/>
              </w:rPr>
              <w:t>Forma de entrega</w:t>
            </w:r>
          </w:p>
        </w:tc>
      </w:tr>
      <w:tr>
        <w:tc>
          <w:tcPr>
            <w:tcW w:type="dxa" w:w="4535"/>
            <w:vAlign w:val="center"/>
          </w:tcPr>
          <w:p>
            <w:pPr>
              <w:spacing w:after="20"/>
            </w:pPr>
            <w:r/>
            <w:r>
              <w:rPr>
                <w:b w:val="0"/>
                <w:i w:val="0"/>
                <w:sz w:val="20"/>
              </w:rPr>
              <w:t>Cuadro resumen de metodologías (rompecabezas)</w:t>
            </w:r>
          </w:p>
        </w:tc>
        <w:tc>
          <w:tcPr>
            <w:tcW w:type="dxa" w:w="1928"/>
            <w:vAlign w:val="center"/>
          </w:tcPr>
          <w:p>
            <w:pPr>
              <w:spacing w:after="20"/>
            </w:pPr>
            <w:r/>
            <w:r>
              <w:rPr>
                <w:b w:val="0"/>
                <w:i w:val="0"/>
                <w:sz w:val="20"/>
              </w:rPr>
              <w:t>Conocimiento</w:t>
            </w:r>
          </w:p>
        </w:tc>
        <w:tc>
          <w:tcPr>
            <w:tcW w:type="dxa" w:w="3288"/>
            <w:vAlign w:val="center"/>
          </w:tcPr>
          <w:p>
            <w:pPr>
              <w:spacing w:after="20"/>
            </w:pPr>
            <w:r/>
            <w:r>
              <w:rPr>
                <w:b w:val="0"/>
                <w:i w:val="0"/>
                <w:sz w:val="20"/>
              </w:rPr>
              <w:t>Carpeta del equipo</w:t>
            </w:r>
          </w:p>
        </w:tc>
      </w:tr>
      <w:tr>
        <w:tc>
          <w:tcPr>
            <w:tcW w:type="dxa" w:w="4535"/>
            <w:vAlign w:val="center"/>
            <w:shd w:val="clear" w:color="auto" w:fill="F4F7F9"/>
          </w:tcPr>
          <w:p>
            <w:pPr>
              <w:spacing w:after="20"/>
            </w:pPr>
            <w:r/>
            <w:r>
              <w:rPr>
                <w:b w:val="0"/>
                <w:i w:val="0"/>
                <w:sz w:val="20"/>
              </w:rPr>
              <w:t>Cuadro comparativo del estudio de caso</w:t>
            </w:r>
          </w:p>
        </w:tc>
        <w:tc>
          <w:tcPr>
            <w:tcW w:type="dxa" w:w="1928"/>
            <w:vAlign w:val="center"/>
            <w:shd w:val="clear" w:color="auto" w:fill="F4F7F9"/>
          </w:tcPr>
          <w:p>
            <w:pPr>
              <w:spacing w:after="20"/>
            </w:pPr>
            <w:r/>
            <w:r>
              <w:rPr>
                <w:b w:val="0"/>
                <w:i w:val="0"/>
                <w:sz w:val="20"/>
              </w:rPr>
              <w:t>Conocimiento</w:t>
            </w:r>
          </w:p>
        </w:tc>
        <w:tc>
          <w:tcPr>
            <w:tcW w:type="dxa" w:w="3288"/>
            <w:vAlign w:val="center"/>
            <w:shd w:val="clear" w:color="auto" w:fill="F4F7F9"/>
          </w:tcPr>
          <w:p>
            <w:pPr>
              <w:spacing w:after="20"/>
            </w:pPr>
            <w:r/>
            <w:r>
              <w:rPr>
                <w:b w:val="0"/>
                <w:i w:val="0"/>
                <w:sz w:val="20"/>
              </w:rPr>
              <w:t>Carpeta del equipo</w:t>
            </w:r>
          </w:p>
        </w:tc>
      </w:tr>
      <w:tr>
        <w:tc>
          <w:tcPr>
            <w:tcW w:type="dxa" w:w="4535"/>
            <w:vAlign w:val="center"/>
          </w:tcPr>
          <w:p>
            <w:pPr>
              <w:spacing w:after="20"/>
            </w:pPr>
            <w:r/>
            <w:r>
              <w:rPr>
                <w:b w:val="0"/>
                <w:i w:val="0"/>
                <w:sz w:val="20"/>
              </w:rPr>
              <w:t>Tablero de planeación del caso Agrosur</w:t>
            </w:r>
          </w:p>
        </w:tc>
        <w:tc>
          <w:tcPr>
            <w:tcW w:type="dxa" w:w="1928"/>
            <w:vAlign w:val="center"/>
          </w:tcPr>
          <w:p>
            <w:pPr>
              <w:spacing w:after="20"/>
            </w:pPr>
            <w:r/>
            <w:r>
              <w:rPr>
                <w:b w:val="0"/>
                <w:i w:val="0"/>
                <w:sz w:val="20"/>
              </w:rPr>
              <w:t>Desempeño (práctica)</w:t>
            </w:r>
          </w:p>
        </w:tc>
        <w:tc>
          <w:tcPr>
            <w:tcW w:type="dxa" w:w="3288"/>
            <w:vAlign w:val="center"/>
          </w:tcPr>
          <w:p>
            <w:pPr>
              <w:spacing w:after="20"/>
            </w:pPr>
            <w:r/>
            <w:r>
              <w:rPr>
                <w:b w:val="0"/>
                <w:i w:val="0"/>
                <w:sz w:val="20"/>
              </w:rPr>
              <w:t>Enlace al tablero digital</w:t>
            </w:r>
          </w:p>
        </w:tc>
      </w:tr>
      <w:tr>
        <w:tc>
          <w:tcPr>
            <w:tcW w:type="dxa" w:w="4535"/>
            <w:vAlign w:val="center"/>
            <w:shd w:val="clear" w:color="auto" w:fill="F4F7F9"/>
          </w:tcPr>
          <w:p>
            <w:pPr>
              <w:spacing w:after="20"/>
            </w:pPr>
            <w:r/>
            <w:r>
              <w:rPr>
                <w:b w:val="0"/>
                <w:i w:val="0"/>
                <w:sz w:val="20"/>
              </w:rPr>
              <w:t>Cuestionario de metodologías</w:t>
            </w:r>
          </w:p>
        </w:tc>
        <w:tc>
          <w:tcPr>
            <w:tcW w:type="dxa" w:w="1928"/>
            <w:vAlign w:val="center"/>
            <w:shd w:val="clear" w:color="auto" w:fill="F4F7F9"/>
          </w:tcPr>
          <w:p>
            <w:pPr>
              <w:spacing w:after="20"/>
            </w:pPr>
            <w:r/>
            <w:r>
              <w:rPr>
                <w:b w:val="0"/>
                <w:i w:val="0"/>
                <w:sz w:val="20"/>
              </w:rPr>
              <w:t>Conocimiento</w:t>
            </w:r>
          </w:p>
        </w:tc>
        <w:tc>
          <w:tcPr>
            <w:tcW w:type="dxa" w:w="3288"/>
            <w:vAlign w:val="center"/>
            <w:shd w:val="clear" w:color="auto" w:fill="F4F7F9"/>
          </w:tcPr>
          <w:p>
            <w:pPr>
              <w:spacing w:after="20"/>
            </w:pPr>
            <w:r/>
            <w:r>
              <w:rPr>
                <w:b w:val="0"/>
                <w:i w:val="0"/>
                <w:sz w:val="20"/>
              </w:rPr>
              <w:t>Individual, en plataforma o impreso</w:t>
            </w:r>
          </w:p>
        </w:tc>
      </w:tr>
    </w:tbl>
    <w:p>
      <w:pPr>
        <w:spacing w:after="40"/>
      </w:pPr>
    </w:p>
    <w:p>
      <w:pPr>
        <w:pStyle w:val="Heading1"/>
      </w:pPr>
      <w:r>
        <w:t>5. Recursos y material de apoyo</w:t>
      </w:r>
    </w:p>
    <w:p>
      <w:pPr>
        <w:pStyle w:val="ListBullet"/>
        <w:spacing w:after="40"/>
        <w:jc w:val="both"/>
      </w:pPr>
      <w:r>
        <w:rPr>
          <w:b w:val="0"/>
          <w:i w:val="0"/>
        </w:rPr>
        <w:t>Schwaber, K. y Sutherland, J. (2020). La Guía Scrum. https://scrumguides.org/</w:t>
      </w:r>
    </w:p>
    <w:p>
      <w:pPr>
        <w:pStyle w:val="ListBullet"/>
        <w:spacing w:after="40"/>
        <w:jc w:val="both"/>
      </w:pPr>
      <w:r>
        <w:rPr>
          <w:b w:val="0"/>
          <w:i w:val="0"/>
        </w:rPr>
        <w:t>Sommerville, I. (2011). Ingeniería de software (9.ª ed.), capítulos 2 y 3.</w:t>
      </w:r>
    </w:p>
    <w:p>
      <w:pPr>
        <w:pStyle w:val="ListBullet"/>
        <w:spacing w:after="40"/>
        <w:jc w:val="both"/>
      </w:pPr>
      <w:r>
        <w:rPr>
          <w:b w:val="0"/>
          <w:i w:val="0"/>
        </w:rPr>
        <w:t>Pressman, R. S. (2010). Ingeniería del software: un enfoque práctico (7.ª ed.), capítulos 2 y 3.</w:t>
      </w:r>
    </w:p>
    <w:p>
      <w:pPr>
        <w:pStyle w:val="ListBullet"/>
        <w:spacing w:after="40"/>
        <w:jc w:val="both"/>
      </w:pPr>
      <w:r>
        <w:rPr>
          <w:b w:val="0"/>
          <w:i w:val="0"/>
        </w:rPr>
        <w:t>Herramientas de gestión: Trello, Jira, GitHub Projects u hoja de cálculo.</w:t>
      </w:r>
    </w:p>
    <w:p>
      <w:pPr>
        <w:pStyle w:val="ListBullet"/>
        <w:spacing w:after="40"/>
        <w:jc w:val="both"/>
      </w:pPr>
      <w:r>
        <w:rPr>
          <w:b w:val="0"/>
          <w:i w:val="0"/>
        </w:rPr>
        <w:t>Presentación de la sesión 02.</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Guía de aprendizaje GFPI-F-135 – Actividad 2 – ADSO 228118   |   Página </w:t>
    </w:r>
    <w:r>
      <w:rPr>
        <w:color w:val="5A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6"/>
      <w:gridCol w:w="4876"/>
    </w:tblGrid>
    <w:tr>
      <w:tc>
        <w:tcPr>
          <w:tcW w:type="dxa" w:w="1134"/>
        </w:tcPr>
        <w:p>
          <w:r>
            <w:drawing>
              <wp:inline xmlns:a="http://schemas.openxmlformats.org/drawingml/2006/main" xmlns:pic="http://schemas.openxmlformats.org/drawingml/2006/picture">
                <wp:extent cx="503999" cy="477036"/>
                <wp:docPr id="1" name="Picture 1"/>
                <wp:cNvGraphicFramePr>
                  <a:graphicFrameLocks noChangeAspect="1"/>
                </wp:cNvGraphicFramePr>
                <a:graphic>
                  <a:graphicData uri="http://schemas.openxmlformats.org/drawingml/2006/picture">
                    <pic:pic>
                      <pic:nvPicPr>
                        <pic:cNvPr id="0" name="logo_green.png"/>
                        <pic:cNvPicPr/>
                      </pic:nvPicPr>
                      <pic:blipFill>
                        <a:blip r:embed="rId1"/>
                        <a:stretch>
                          <a:fillRect/>
                        </a:stretch>
                      </pic:blipFill>
                      <pic:spPr>
                        <a:xfrm>
                          <a:off x="0" y="0"/>
                          <a:ext cx="503999" cy="477036"/>
                        </a:xfrm>
                        <a:prstGeom prst="rect"/>
                      </pic:spPr>
                    </pic:pic>
                  </a:graphicData>
                </a:graphic>
              </wp:inline>
            </w:drawing>
          </w:r>
        </w:p>
      </w:tc>
      <w:tc>
        <w:tcPr>
          <w:tcW w:type="dxa" w:w="8617"/>
          <w:vAlign w:val="center"/>
        </w:tcPr>
        <w:p>
          <w:r>
            <w:rPr>
              <w:b/>
              <w:color w:val="00304D"/>
              <w:sz w:val="18"/>
            </w:rPr>
            <w:t>SERVICIO NACIONAL DE APRENDIZAJE – SENA</w:t>
            <w:br/>
          </w:r>
          <w:r>
            <w:rPr>
              <w:b/>
              <w:color w:val="39A900"/>
              <w:sz w:val="22"/>
            </w:rPr>
            <w:t>GUÍA DE ACTIVIDADES DE LA SESIÓN</w:t>
            <w:br/>
          </w:r>
          <w:r>
            <w:rPr>
              <w:color w:val="5A6B78"/>
              <w:sz w:val="16"/>
            </w:rPr>
            <w:t>ADSO 228118 · Competencia 220501093 · Sesión 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libri" w:hAnsi="Calibri"/>
      <w:b/>
      <w:bCs/>
      <w:color w:val="0030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30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39A9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