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4D"/>
          <w:sz w:val="32"/>
        </w:rPr>
        <w:t>Sesión 04: Modelado de las funciones del software con UML</w:t>
      </w:r>
    </w:p>
    <w:p>
      <w:pPr>
        <w:jc w:val="center"/>
      </w:pPr>
      <w:r>
        <w:rPr>
          <w:b/>
          <w:color w:val="39A900"/>
          <w:sz w:val="22"/>
        </w:rPr>
        <w:t>3.3 Actividades de apropiación – Sub actividad 2</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608"/>
        <w:gridCol w:w="7144"/>
      </w:tblGrid>
      <w:tr>
        <w:tc>
          <w:tcPr>
            <w:tcW w:type="dxa" w:w="2608"/>
            <w:shd w:val="clear" w:color="auto" w:fill="EEF5EA"/>
            <w:vAlign w:val="center"/>
          </w:tcPr>
          <w:p>
            <w:pPr>
              <w:spacing w:after="20"/>
            </w:pPr>
            <w:r/>
            <w:r>
              <w:rPr>
                <w:b/>
                <w:color w:val="00304D"/>
                <w:sz w:val="20"/>
              </w:rPr>
              <w:t>Programa de formación</w:t>
            </w:r>
          </w:p>
        </w:tc>
        <w:tc>
          <w:tcPr>
            <w:tcW w:type="dxa" w:w="7143"/>
            <w:vAlign w:val="center"/>
          </w:tcPr>
          <w:p>
            <w:pPr>
              <w:spacing w:after="20"/>
            </w:pPr>
            <w:r/>
            <w:r>
              <w:rPr>
                <w:b w:val="0"/>
                <w:i w:val="0"/>
                <w:sz w:val="20"/>
              </w:rPr>
              <w:t>Tecnólogo en Análisis y Desarrollo de Software – Código 228118 Versión 1</w:t>
            </w:r>
          </w:p>
        </w:tc>
      </w:tr>
      <w:tr>
        <w:tc>
          <w:tcPr>
            <w:tcW w:type="dxa" w:w="2608"/>
            <w:shd w:val="clear" w:color="auto" w:fill="EEF5EA"/>
            <w:vAlign w:val="center"/>
          </w:tcPr>
          <w:p>
            <w:pPr>
              <w:spacing w:after="20"/>
            </w:pPr>
            <w:r/>
            <w:r>
              <w:rPr>
                <w:b/>
                <w:color w:val="00304D"/>
                <w:sz w:val="20"/>
              </w:rPr>
              <w:t>Proyecto formativo</w:t>
            </w:r>
          </w:p>
        </w:tc>
        <w:tc>
          <w:tcPr>
            <w:tcW w:type="dxa" w:w="7143"/>
            <w:vAlign w:val="center"/>
          </w:tcPr>
          <w:p>
            <w:pPr>
              <w:spacing w:after="20"/>
            </w:pPr>
            <w:r/>
            <w:r>
              <w:rPr>
                <w:b w:val="0"/>
                <w:i w:val="0"/>
                <w:sz w:val="20"/>
              </w:rPr>
              <w:t>Desarrollo de soluciones de software multiplataforma para la optimización y trazabilidad de procesos (3325977)</w:t>
            </w:r>
          </w:p>
        </w:tc>
      </w:tr>
      <w:tr>
        <w:tc>
          <w:tcPr>
            <w:tcW w:type="dxa" w:w="2608"/>
            <w:shd w:val="clear" w:color="auto" w:fill="EEF5EA"/>
            <w:vAlign w:val="center"/>
          </w:tcPr>
          <w:p>
            <w:pPr>
              <w:spacing w:after="20"/>
            </w:pPr>
            <w:r/>
            <w:r>
              <w:rPr>
                <w:b/>
                <w:color w:val="00304D"/>
                <w:sz w:val="20"/>
              </w:rPr>
              <w:t>Fase / actividad de proyecto</w:t>
            </w:r>
          </w:p>
        </w:tc>
        <w:tc>
          <w:tcPr>
            <w:tcW w:type="dxa" w:w="7143"/>
            <w:vAlign w:val="center"/>
          </w:tcPr>
          <w:p>
            <w:pPr>
              <w:spacing w:after="20"/>
            </w:pPr>
            <w:r/>
            <w:r>
              <w:rPr>
                <w:b w:val="0"/>
                <w:i w:val="0"/>
                <w:sz w:val="20"/>
              </w:rPr>
              <w:t>Fase 1: Análisis – Caracterizar las necesidades y requerimientos de la solución de software.</w:t>
            </w:r>
          </w:p>
        </w:tc>
      </w:tr>
      <w:tr>
        <w:tc>
          <w:tcPr>
            <w:tcW w:type="dxa" w:w="2608"/>
            <w:shd w:val="clear" w:color="auto" w:fill="EEF5EA"/>
            <w:vAlign w:val="center"/>
          </w:tcPr>
          <w:p>
            <w:pPr>
              <w:spacing w:after="20"/>
            </w:pPr>
            <w:r/>
            <w:r>
              <w:rPr>
                <w:b/>
                <w:color w:val="00304D"/>
                <w:sz w:val="20"/>
              </w:rPr>
              <w:t>Actividad de aprendizaje</w:t>
            </w:r>
          </w:p>
        </w:tc>
        <w:tc>
          <w:tcPr>
            <w:tcW w:type="dxa" w:w="7143"/>
            <w:vAlign w:val="center"/>
          </w:tcPr>
          <w:p>
            <w:pPr>
              <w:spacing w:after="20"/>
            </w:pPr>
            <w:r/>
            <w:r>
              <w:rPr>
                <w:b w:val="0"/>
                <w:i w:val="0"/>
                <w:sz w:val="20"/>
              </w:rPr>
              <w:t>Actividad 2: Establecer los requisitos de una solución de software mediante la recolección, organización e interpretación de información del contexto, aplicando técnicas de análisis de requisitos, estándares técnicos y herramientas de razonamiento cuantitativo.</w:t>
            </w:r>
          </w:p>
        </w:tc>
      </w:tr>
      <w:tr>
        <w:tc>
          <w:tcPr>
            <w:tcW w:type="dxa" w:w="2608"/>
            <w:shd w:val="clear" w:color="auto" w:fill="EEF5EA"/>
            <w:vAlign w:val="center"/>
          </w:tcPr>
          <w:p>
            <w:pPr>
              <w:spacing w:after="20"/>
            </w:pPr>
            <w:r/>
            <w:r>
              <w:rPr>
                <w:b/>
                <w:color w:val="00304D"/>
                <w:sz w:val="20"/>
              </w:rPr>
              <w:t>Competencia</w:t>
            </w:r>
          </w:p>
        </w:tc>
        <w:tc>
          <w:tcPr>
            <w:tcW w:type="dxa" w:w="7143"/>
            <w:vAlign w:val="center"/>
          </w:tcPr>
          <w:p>
            <w:pPr>
              <w:spacing w:after="20"/>
            </w:pPr>
            <w:r/>
            <w:r>
              <w:rPr>
                <w:b w:val="0"/>
                <w:i w:val="0"/>
                <w:sz w:val="20"/>
              </w:rPr>
              <w:t>220501093 – Evaluar requisitos de la solución de software de acuerdo con metodologías de análisis y estándares</w:t>
            </w:r>
          </w:p>
        </w:tc>
      </w:tr>
      <w:tr>
        <w:tc>
          <w:tcPr>
            <w:tcW w:type="dxa" w:w="2608"/>
            <w:shd w:val="clear" w:color="auto" w:fill="EEF5EA"/>
            <w:vAlign w:val="center"/>
          </w:tcPr>
          <w:p>
            <w:pPr>
              <w:spacing w:after="20"/>
            </w:pPr>
            <w:r/>
            <w:r>
              <w:rPr>
                <w:b/>
                <w:color w:val="00304D"/>
                <w:sz w:val="20"/>
              </w:rPr>
              <w:t>Resultado(s) de aprendizaje</w:t>
            </w:r>
          </w:p>
        </w:tc>
        <w:tc>
          <w:tcPr>
            <w:tcW w:type="dxa" w:w="7143"/>
            <w:vAlign w:val="center"/>
          </w:tcPr>
          <w:p>
            <w:pPr>
              <w:spacing w:after="20"/>
            </w:pPr>
            <w:r/>
            <w:r>
              <w:rPr>
                <w:b w:val="0"/>
                <w:i w:val="0"/>
                <w:sz w:val="20"/>
              </w:rPr>
              <w:t>02 Modelar las funciones del software de acuerdo con el informe de requisitos.</w:t>
            </w:r>
          </w:p>
        </w:tc>
      </w:tr>
      <w:tr>
        <w:tc>
          <w:tcPr>
            <w:tcW w:type="dxa" w:w="2608"/>
            <w:shd w:val="clear" w:color="auto" w:fill="EEF5EA"/>
            <w:vAlign w:val="center"/>
          </w:tcPr>
          <w:p>
            <w:pPr>
              <w:spacing w:after="20"/>
            </w:pPr>
            <w:r/>
            <w:r>
              <w:rPr>
                <w:b/>
                <w:color w:val="00304D"/>
                <w:sz w:val="20"/>
              </w:rPr>
              <w:t>Momento de la guía</w:t>
            </w:r>
          </w:p>
        </w:tc>
        <w:tc>
          <w:tcPr>
            <w:tcW w:type="dxa" w:w="7143"/>
            <w:vAlign w:val="center"/>
          </w:tcPr>
          <w:p>
            <w:pPr>
              <w:spacing w:after="20"/>
            </w:pPr>
            <w:r/>
            <w:r>
              <w:rPr>
                <w:b w:val="0"/>
                <w:i w:val="0"/>
                <w:sz w:val="20"/>
              </w:rPr>
              <w:t>3.3 Actividades de apropiación – Sub actividad 2</w:t>
            </w:r>
          </w:p>
        </w:tc>
      </w:tr>
      <w:tr>
        <w:tc>
          <w:tcPr>
            <w:tcW w:type="dxa" w:w="2608"/>
            <w:shd w:val="clear" w:color="auto" w:fill="EEF5EA"/>
            <w:vAlign w:val="center"/>
          </w:tcPr>
          <w:p>
            <w:pPr>
              <w:spacing w:after="20"/>
            </w:pPr>
            <w:r/>
            <w:r>
              <w:rPr>
                <w:b/>
                <w:color w:val="00304D"/>
                <w:sz w:val="20"/>
              </w:rPr>
              <w:t>Sesión</w:t>
            </w:r>
          </w:p>
        </w:tc>
        <w:tc>
          <w:tcPr>
            <w:tcW w:type="dxa" w:w="7143"/>
            <w:vAlign w:val="center"/>
          </w:tcPr>
          <w:p>
            <w:pPr>
              <w:spacing w:after="20"/>
            </w:pPr>
            <w:r/>
            <w:r>
              <w:rPr>
                <w:b w:val="0"/>
                <w:i w:val="0"/>
                <w:sz w:val="20"/>
              </w:rPr>
              <w:t>04 – Modelado de las funciones del software con UML</w:t>
            </w:r>
          </w:p>
        </w:tc>
      </w:tr>
      <w:tr>
        <w:tc>
          <w:tcPr>
            <w:tcW w:type="dxa" w:w="2608"/>
            <w:shd w:val="clear" w:color="auto" w:fill="EEF5EA"/>
            <w:vAlign w:val="center"/>
          </w:tcPr>
          <w:p>
            <w:pPr>
              <w:spacing w:after="20"/>
            </w:pPr>
            <w:r/>
            <w:r>
              <w:rPr>
                <w:b/>
                <w:color w:val="00304D"/>
                <w:sz w:val="20"/>
              </w:rPr>
              <w:t>Duración</w:t>
            </w:r>
          </w:p>
        </w:tc>
        <w:tc>
          <w:tcPr>
            <w:tcW w:type="dxa" w:w="7143"/>
            <w:vAlign w:val="center"/>
          </w:tcPr>
          <w:p>
            <w:pPr>
              <w:spacing w:after="20"/>
            </w:pPr>
            <w:r/>
            <w:r>
              <w:rPr>
                <w:b w:val="0"/>
                <w:i w:val="0"/>
                <w:sz w:val="20"/>
              </w:rPr>
              <w:t>28 horas (parte técnica de las 33 h de la sub actividad 2 de apropiación)</w:t>
            </w:r>
          </w:p>
        </w:tc>
      </w:tr>
      <w:tr>
        <w:tc>
          <w:tcPr>
            <w:tcW w:type="dxa" w:w="2608"/>
            <w:shd w:val="clear" w:color="auto" w:fill="EEF5EA"/>
            <w:vAlign w:val="center"/>
          </w:tcPr>
          <w:p>
            <w:pPr>
              <w:spacing w:after="20"/>
            </w:pPr>
            <w:r/>
            <w:r>
              <w:rPr>
                <w:b/>
                <w:color w:val="00304D"/>
                <w:sz w:val="20"/>
              </w:rPr>
              <w:t>Instructor responsable</w:t>
            </w:r>
          </w:p>
        </w:tc>
        <w:tc>
          <w:tcPr>
            <w:tcW w:type="dxa" w:w="7143"/>
            <w:vAlign w:val="center"/>
          </w:tcPr>
          <w:p>
            <w:pPr>
              <w:spacing w:after="20"/>
            </w:pPr>
            <w:r/>
            <w:r>
              <w:rPr>
                <w:b w:val="0"/>
                <w:i w:val="0"/>
                <w:sz w:val="20"/>
              </w:rPr>
              <w:t>Instructor técnico (Tecnólogo o profesional en sistemas y afines)</w:t>
            </w:r>
          </w:p>
        </w:tc>
      </w:tr>
    </w:tbl>
    <w:p>
      <w:pPr>
        <w:spacing w:after="40"/>
      </w:pPr>
    </w:p>
    <w:p>
      <w:pPr>
        <w:pStyle w:val="Heading1"/>
      </w:pPr>
      <w:r>
        <w:t>1. Propósito de la sesión</w:t>
      </w:r>
    </w:p>
    <w:p>
      <w:pPr>
        <w:jc w:val="both"/>
      </w:pPr>
      <w:r>
        <w:rPr>
          <w:b w:val="0"/>
          <w:i w:val="0"/>
        </w:rPr>
        <w:t>Apropiar los conceptos del análisis orientado a objetos y la notación del Lenguaje Unificado de Modelado (UML) para interpretar informes de requisitos y modelar las funciones del software mediante diagramas de casos de uso, plantillas extendidas, diagramas de actividades, modelo de dominio y modelo entidad relación, usando herramientas CASE.</w:t>
      </w:r>
    </w:p>
    <w:p>
      <w:pPr>
        <w:pStyle w:val="Heading1"/>
      </w:pPr>
      <w:r>
        <w:t>2. Secuencia didáctica de la sesión</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1814"/>
        <w:gridCol w:w="1020"/>
        <w:gridCol w:w="5103"/>
        <w:gridCol w:w="1814"/>
      </w:tblGrid>
      <w:tr>
        <w:trPr>
          <w:tblHeader w:val="true"/>
        </w:trPr>
        <w:tc>
          <w:tcPr>
            <w:tcW w:type="dxa" w:w="1814"/>
            <w:shd w:val="clear" w:color="auto" w:fill="00304D"/>
            <w:vAlign w:val="center"/>
          </w:tcPr>
          <w:p>
            <w:r/>
            <w:r>
              <w:rPr>
                <w:b/>
                <w:color w:val="FFFFFF"/>
                <w:sz w:val="19"/>
              </w:rPr>
              <w:t>Momento</w:t>
            </w:r>
          </w:p>
        </w:tc>
        <w:tc>
          <w:tcPr>
            <w:tcW w:type="dxa" w:w="1020"/>
            <w:shd w:val="clear" w:color="auto" w:fill="00304D"/>
            <w:vAlign w:val="center"/>
          </w:tcPr>
          <w:p>
            <w:r/>
            <w:r>
              <w:rPr>
                <w:b/>
                <w:color w:val="FFFFFF"/>
                <w:sz w:val="19"/>
              </w:rPr>
              <w:t>Tiempo</w:t>
            </w:r>
          </w:p>
        </w:tc>
        <w:tc>
          <w:tcPr>
            <w:tcW w:type="dxa" w:w="5102"/>
            <w:shd w:val="clear" w:color="auto" w:fill="00304D"/>
            <w:vAlign w:val="center"/>
          </w:tcPr>
          <w:p>
            <w:r/>
            <w:r>
              <w:rPr>
                <w:b/>
                <w:color w:val="FFFFFF"/>
                <w:sz w:val="19"/>
              </w:rPr>
              <w:t>Actividad</w:t>
            </w:r>
          </w:p>
        </w:tc>
        <w:tc>
          <w:tcPr>
            <w:tcW w:type="dxa" w:w="1814"/>
            <w:shd w:val="clear" w:color="auto" w:fill="00304D"/>
            <w:vAlign w:val="center"/>
          </w:tcPr>
          <w:p>
            <w:r/>
            <w:r>
              <w:rPr>
                <w:b/>
                <w:color w:val="FFFFFF"/>
                <w:sz w:val="19"/>
              </w:rPr>
              <w:t>Responsable</w:t>
            </w:r>
          </w:p>
        </w:tc>
      </w:tr>
      <w:tr>
        <w:tc>
          <w:tcPr>
            <w:tcW w:type="dxa" w:w="1814"/>
            <w:vAlign w:val="center"/>
          </w:tcPr>
          <w:p>
            <w:pPr>
              <w:spacing w:after="20"/>
            </w:pPr>
            <w:r/>
            <w:r>
              <w:rPr>
                <w:b w:val="0"/>
                <w:i w:val="0"/>
                <w:sz w:val="19"/>
              </w:rPr>
              <w:t>Apropiación</w:t>
            </w:r>
          </w:p>
        </w:tc>
        <w:tc>
          <w:tcPr>
            <w:tcW w:type="dxa" w:w="1020"/>
            <w:vAlign w:val="center"/>
          </w:tcPr>
          <w:p>
            <w:pPr>
              <w:spacing w:after="20"/>
            </w:pPr>
            <w:r/>
            <w:r>
              <w:rPr>
                <w:b w:val="0"/>
                <w:i w:val="0"/>
                <w:sz w:val="19"/>
              </w:rPr>
              <w:t>4 h</w:t>
            </w:r>
          </w:p>
        </w:tc>
        <w:tc>
          <w:tcPr>
            <w:tcW w:type="dxa" w:w="5102"/>
            <w:vAlign w:val="center"/>
          </w:tcPr>
          <w:p>
            <w:pPr>
              <w:spacing w:after="20"/>
            </w:pPr>
            <w:r/>
            <w:r>
              <w:rPr>
                <w:b w:val="0"/>
                <w:i w:val="0"/>
                <w:sz w:val="19"/>
              </w:rPr>
              <w:t>Orientación magistral activa: análisis orientado a objetos y UML; demostración de la herramienta CASE.</w:t>
            </w:r>
          </w:p>
        </w:tc>
        <w:tc>
          <w:tcPr>
            <w:tcW w:type="dxa" w:w="1814"/>
            <w:vAlign w:val="center"/>
          </w:tcPr>
          <w:p>
            <w:pPr>
              <w:spacing w:after="20"/>
            </w:pPr>
            <w:r/>
            <w:r>
              <w:rPr>
                <w:b w:val="0"/>
                <w:i w:val="0"/>
                <w:sz w:val="19"/>
              </w:rPr>
              <w:t>Instructor técnico</w:t>
            </w:r>
          </w:p>
        </w:tc>
      </w:tr>
      <w:tr>
        <w:tc>
          <w:tcPr>
            <w:tcW w:type="dxa" w:w="1814"/>
            <w:vAlign w:val="center"/>
            <w:shd w:val="clear" w:color="auto" w:fill="F4F7F9"/>
          </w:tcPr>
          <w:p>
            <w:pPr>
              <w:spacing w:after="20"/>
            </w:pPr>
            <w:r/>
            <w:r>
              <w:rPr>
                <w:b w:val="0"/>
                <w:i w:val="0"/>
                <w:sz w:val="19"/>
              </w:rPr>
              <w:t>Apropiación</w:t>
            </w:r>
          </w:p>
        </w:tc>
        <w:tc>
          <w:tcPr>
            <w:tcW w:type="dxa" w:w="1020"/>
            <w:vAlign w:val="center"/>
            <w:shd w:val="clear" w:color="auto" w:fill="F4F7F9"/>
          </w:tcPr>
          <w:p>
            <w:pPr>
              <w:spacing w:after="20"/>
            </w:pPr>
            <w:r/>
            <w:r>
              <w:rPr>
                <w:b w:val="0"/>
                <w:i w:val="0"/>
                <w:sz w:val="19"/>
              </w:rPr>
              <w:t>4 h</w:t>
            </w:r>
          </w:p>
        </w:tc>
        <w:tc>
          <w:tcPr>
            <w:tcW w:type="dxa" w:w="5102"/>
            <w:vAlign w:val="center"/>
            <w:shd w:val="clear" w:color="auto" w:fill="F4F7F9"/>
          </w:tcPr>
          <w:p>
            <w:pPr>
              <w:spacing w:after="20"/>
            </w:pPr>
            <w:r/>
            <w:r>
              <w:rPr>
                <w:b w:val="0"/>
                <w:i w:val="0"/>
                <w:sz w:val="19"/>
              </w:rPr>
              <w:t>Casos de uso, plantillas extendidas e historias de usuario (explicación y ejercicios cortos).</w:t>
            </w:r>
          </w:p>
        </w:tc>
        <w:tc>
          <w:tcPr>
            <w:tcW w:type="dxa" w:w="1814"/>
            <w:vAlign w:val="center"/>
            <w:shd w:val="clear" w:color="auto" w:fill="F4F7F9"/>
          </w:tcPr>
          <w:p>
            <w:pPr>
              <w:spacing w:after="20"/>
            </w:pPr>
            <w:r/>
            <w:r>
              <w:rPr>
                <w:b w:val="0"/>
                <w:i w:val="0"/>
                <w:sz w:val="19"/>
              </w:rPr>
              <w:t>Instructor técnico</w:t>
            </w:r>
          </w:p>
        </w:tc>
      </w:tr>
      <w:tr>
        <w:tc>
          <w:tcPr>
            <w:tcW w:type="dxa" w:w="1814"/>
            <w:vAlign w:val="center"/>
          </w:tcPr>
          <w:p>
            <w:pPr>
              <w:spacing w:after="20"/>
            </w:pPr>
            <w:r/>
            <w:r>
              <w:rPr>
                <w:b w:val="0"/>
                <w:i w:val="0"/>
                <w:sz w:val="19"/>
              </w:rPr>
              <w:t>Apropiación</w:t>
            </w:r>
          </w:p>
        </w:tc>
        <w:tc>
          <w:tcPr>
            <w:tcW w:type="dxa" w:w="1020"/>
            <w:vAlign w:val="center"/>
          </w:tcPr>
          <w:p>
            <w:pPr>
              <w:spacing w:after="20"/>
            </w:pPr>
            <w:r/>
            <w:r>
              <w:rPr>
                <w:b w:val="0"/>
                <w:i w:val="0"/>
                <w:sz w:val="19"/>
              </w:rPr>
              <w:t>3 h</w:t>
            </w:r>
          </w:p>
        </w:tc>
        <w:tc>
          <w:tcPr>
            <w:tcW w:type="dxa" w:w="5102"/>
            <w:vAlign w:val="center"/>
          </w:tcPr>
          <w:p>
            <w:pPr>
              <w:spacing w:after="20"/>
            </w:pPr>
            <w:r/>
            <w:r>
              <w:rPr>
                <w:b w:val="0"/>
                <w:i w:val="0"/>
                <w:sz w:val="19"/>
              </w:rPr>
              <w:t>Diagramas de actividades, modelo de dominio y MER (explicación y demostración).</w:t>
            </w:r>
          </w:p>
        </w:tc>
        <w:tc>
          <w:tcPr>
            <w:tcW w:type="dxa" w:w="1814"/>
            <w:vAlign w:val="center"/>
          </w:tcPr>
          <w:p>
            <w:pPr>
              <w:spacing w:after="20"/>
            </w:pPr>
            <w:r/>
            <w:r>
              <w:rPr>
                <w:b w:val="0"/>
                <w:i w:val="0"/>
                <w:sz w:val="19"/>
              </w:rPr>
              <w:t>Instructor técnico</w:t>
            </w:r>
          </w:p>
        </w:tc>
      </w:tr>
      <w:tr>
        <w:tc>
          <w:tcPr>
            <w:tcW w:type="dxa" w:w="1814"/>
            <w:vAlign w:val="center"/>
            <w:shd w:val="clear" w:color="auto" w:fill="F4F7F9"/>
          </w:tcPr>
          <w:p>
            <w:pPr>
              <w:spacing w:after="20"/>
            </w:pPr>
            <w:r/>
            <w:r>
              <w:rPr>
                <w:b w:val="0"/>
                <w:i w:val="0"/>
                <w:sz w:val="19"/>
              </w:rPr>
              <w:t>Apropiación</w:t>
            </w:r>
          </w:p>
        </w:tc>
        <w:tc>
          <w:tcPr>
            <w:tcW w:type="dxa" w:w="1020"/>
            <w:vAlign w:val="center"/>
            <w:shd w:val="clear" w:color="auto" w:fill="F4F7F9"/>
          </w:tcPr>
          <w:p>
            <w:pPr>
              <w:spacing w:after="20"/>
            </w:pPr>
            <w:r/>
            <w:r>
              <w:rPr>
                <w:b w:val="0"/>
                <w:i w:val="0"/>
                <w:sz w:val="19"/>
              </w:rPr>
              <w:t>10 h</w:t>
            </w:r>
          </w:p>
        </w:tc>
        <w:tc>
          <w:tcPr>
            <w:tcW w:type="dxa" w:w="5102"/>
            <w:vAlign w:val="center"/>
            <w:shd w:val="clear" w:color="auto" w:fill="F4F7F9"/>
          </w:tcPr>
          <w:p>
            <w:pPr>
              <w:spacing w:after="20"/>
            </w:pPr>
            <w:r/>
            <w:r>
              <w:rPr>
                <w:b w:val="0"/>
                <w:i w:val="0"/>
                <w:sz w:val="19"/>
              </w:rPr>
              <w:t>Actividad 1: taller «Del requisito al diagrama» (caso Agrosur).</w:t>
            </w:r>
          </w:p>
        </w:tc>
        <w:tc>
          <w:tcPr>
            <w:tcW w:type="dxa" w:w="1814"/>
            <w:vAlign w:val="center"/>
            <w:shd w:val="clear" w:color="auto" w:fill="F4F7F9"/>
          </w:tcPr>
          <w:p>
            <w:pPr>
              <w:spacing w:after="20"/>
            </w:pPr>
            <w:r/>
            <w:r>
              <w:rPr>
                <w:b w:val="0"/>
                <w:i w:val="0"/>
                <w:sz w:val="19"/>
              </w:rPr>
              <w:t>Parejas</w:t>
            </w:r>
          </w:p>
        </w:tc>
      </w:tr>
      <w:tr>
        <w:tc>
          <w:tcPr>
            <w:tcW w:type="dxa" w:w="1814"/>
            <w:vAlign w:val="center"/>
          </w:tcPr>
          <w:p>
            <w:pPr>
              <w:spacing w:after="20"/>
            </w:pPr>
            <w:r/>
            <w:r>
              <w:rPr>
                <w:b w:val="0"/>
                <w:i w:val="0"/>
                <w:sz w:val="19"/>
              </w:rPr>
              <w:t>Apropiación</w:t>
            </w:r>
          </w:p>
        </w:tc>
        <w:tc>
          <w:tcPr>
            <w:tcW w:type="dxa" w:w="1020"/>
            <w:vAlign w:val="center"/>
          </w:tcPr>
          <w:p>
            <w:pPr>
              <w:spacing w:after="20"/>
            </w:pPr>
            <w:r/>
            <w:r>
              <w:rPr>
                <w:b w:val="0"/>
                <w:i w:val="0"/>
                <w:sz w:val="19"/>
              </w:rPr>
              <w:t>4 h</w:t>
            </w:r>
          </w:p>
        </w:tc>
        <w:tc>
          <w:tcPr>
            <w:tcW w:type="dxa" w:w="5102"/>
            <w:vAlign w:val="center"/>
          </w:tcPr>
          <w:p>
            <w:pPr>
              <w:spacing w:after="20"/>
            </w:pPr>
            <w:r/>
            <w:r>
              <w:rPr>
                <w:b w:val="0"/>
                <w:i w:val="0"/>
                <w:sz w:val="19"/>
              </w:rPr>
              <w:t>Actividad 2: foro temático «UML: el lenguaje común del equipo».</w:t>
            </w:r>
          </w:p>
        </w:tc>
        <w:tc>
          <w:tcPr>
            <w:tcW w:type="dxa" w:w="1814"/>
            <w:vAlign w:val="center"/>
          </w:tcPr>
          <w:p>
            <w:pPr>
              <w:spacing w:after="20"/>
            </w:pPr>
            <w:r/>
            <w:r>
              <w:rPr>
                <w:b w:val="0"/>
                <w:i w:val="0"/>
                <w:sz w:val="19"/>
              </w:rPr>
              <w:t>Individual</w:t>
            </w:r>
          </w:p>
        </w:tc>
      </w:tr>
      <w:tr>
        <w:tc>
          <w:tcPr>
            <w:tcW w:type="dxa" w:w="1814"/>
            <w:vAlign w:val="center"/>
            <w:shd w:val="clear" w:color="auto" w:fill="F4F7F9"/>
          </w:tcPr>
          <w:p>
            <w:pPr>
              <w:spacing w:after="20"/>
            </w:pPr>
            <w:r/>
            <w:r>
              <w:rPr>
                <w:b w:val="0"/>
                <w:i w:val="0"/>
                <w:sz w:val="19"/>
              </w:rPr>
              <w:t>Apropiación</w:t>
            </w:r>
          </w:p>
        </w:tc>
        <w:tc>
          <w:tcPr>
            <w:tcW w:type="dxa" w:w="1020"/>
            <w:vAlign w:val="center"/>
            <w:shd w:val="clear" w:color="auto" w:fill="F4F7F9"/>
          </w:tcPr>
          <w:p>
            <w:pPr>
              <w:spacing w:after="20"/>
            </w:pPr>
            <w:r/>
            <w:r>
              <w:rPr>
                <w:b w:val="0"/>
                <w:i w:val="0"/>
                <w:sz w:val="19"/>
              </w:rPr>
              <w:t>3 h</w:t>
            </w:r>
          </w:p>
        </w:tc>
        <w:tc>
          <w:tcPr>
            <w:tcW w:type="dxa" w:w="5102"/>
            <w:vAlign w:val="center"/>
            <w:shd w:val="clear" w:color="auto" w:fill="F4F7F9"/>
          </w:tcPr>
          <w:p>
            <w:pPr>
              <w:spacing w:after="20"/>
            </w:pPr>
            <w:r/>
            <w:r>
              <w:rPr>
                <w:b w:val="0"/>
                <w:i w:val="0"/>
                <w:sz w:val="19"/>
              </w:rPr>
              <w:t>Socialización de diagramas, verificación de correspondencia requisito–diagrama y cierre.</w:t>
            </w:r>
          </w:p>
        </w:tc>
        <w:tc>
          <w:tcPr>
            <w:tcW w:type="dxa" w:w="1814"/>
            <w:vAlign w:val="center"/>
            <w:shd w:val="clear" w:color="auto" w:fill="F4F7F9"/>
          </w:tcPr>
          <w:p>
            <w:pPr>
              <w:spacing w:after="20"/>
            </w:pPr>
            <w:r/>
            <w:r>
              <w:rPr>
                <w:b w:val="0"/>
                <w:i w:val="0"/>
                <w:sz w:val="19"/>
              </w:rPr>
              <w:t>Instructor técnico</w:t>
            </w:r>
          </w:p>
        </w:tc>
      </w:tr>
    </w:tbl>
    <w:p>
      <w:pPr>
        <w:spacing w:after="40"/>
      </w:pPr>
    </w:p>
    <w:p>
      <w:pPr>
        <w:pStyle w:val="Heading1"/>
      </w:pPr>
      <w:r>
        <w:t>3. Desarrollo de las actividades</w:t>
      </w:r>
    </w:p>
    <w:p>
      <w:pPr>
        <w:pStyle w:val="Heading2"/>
      </w:pPr>
      <w:r>
        <w:t>3.1 Informe de requisitos del caso Agrosur</w:t>
      </w:r>
    </w:p>
    <w:p>
      <w:pPr>
        <w:jc w:val="both"/>
      </w:pPr>
      <w:r>
        <w:rPr>
          <w:b/>
          <w:i w:val="0"/>
        </w:rPr>
        <w:t>Insumo para el taller</w:t>
      </w:r>
    </w:p>
    <w:p>
      <w:pPr>
        <w:jc w:val="both"/>
      </w:pPr>
      <w:r>
        <w:rPr>
          <w:b w:val="0"/>
          <w:i w:val="0"/>
        </w:rPr>
        <w:t>La tienda de insumos agropecuarios «Agrosur» requiere un sistema web con los siguientes requisitos:</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1020"/>
        <w:gridCol w:w="7030"/>
        <w:gridCol w:w="1701"/>
      </w:tblGrid>
      <w:tr>
        <w:trPr>
          <w:tblHeader w:val="true"/>
        </w:trPr>
        <w:tc>
          <w:tcPr>
            <w:tcW w:type="dxa" w:w="1020"/>
            <w:shd w:val="clear" w:color="auto" w:fill="00304D"/>
            <w:vAlign w:val="center"/>
          </w:tcPr>
          <w:p>
            <w:r/>
            <w:r>
              <w:rPr>
                <w:b/>
                <w:color w:val="FFFFFF"/>
                <w:sz w:val="19"/>
              </w:rPr>
              <w:t>Código</w:t>
            </w:r>
          </w:p>
        </w:tc>
        <w:tc>
          <w:tcPr>
            <w:tcW w:type="dxa" w:w="7030"/>
            <w:shd w:val="clear" w:color="auto" w:fill="00304D"/>
            <w:vAlign w:val="center"/>
          </w:tcPr>
          <w:p>
            <w:r/>
            <w:r>
              <w:rPr>
                <w:b/>
                <w:color w:val="FFFFFF"/>
                <w:sz w:val="19"/>
              </w:rPr>
              <w:t>Requisito</w:t>
            </w:r>
          </w:p>
        </w:tc>
        <w:tc>
          <w:tcPr>
            <w:tcW w:type="dxa" w:w="1701"/>
            <w:shd w:val="clear" w:color="auto" w:fill="00304D"/>
            <w:vAlign w:val="center"/>
          </w:tcPr>
          <w:p>
            <w:r/>
            <w:r>
              <w:rPr>
                <w:b/>
                <w:color w:val="FFFFFF"/>
                <w:sz w:val="19"/>
              </w:rPr>
              <w:t>Tipo</w:t>
            </w:r>
          </w:p>
        </w:tc>
      </w:tr>
      <w:tr>
        <w:tc>
          <w:tcPr>
            <w:tcW w:type="dxa" w:w="1020"/>
            <w:vAlign w:val="center"/>
          </w:tcPr>
          <w:p>
            <w:pPr>
              <w:spacing w:after="20"/>
            </w:pPr>
            <w:r/>
            <w:r>
              <w:rPr>
                <w:b w:val="0"/>
                <w:i w:val="0"/>
                <w:sz w:val="19"/>
              </w:rPr>
              <w:t>RF-01</w:t>
            </w:r>
          </w:p>
        </w:tc>
        <w:tc>
          <w:tcPr>
            <w:tcW w:type="dxa" w:w="7030"/>
            <w:vAlign w:val="center"/>
          </w:tcPr>
          <w:p>
            <w:pPr>
              <w:spacing w:after="20"/>
            </w:pPr>
            <w:r/>
            <w:r>
              <w:rPr>
                <w:b w:val="0"/>
                <w:i w:val="0"/>
                <w:sz w:val="19"/>
              </w:rPr>
              <w:t>El sistema debe permitir al administrador registrar, consultar, modificar e inactivar productos (código, nombre, categoría, precio de venta, existencias, existencia mínima).</w:t>
            </w:r>
          </w:p>
        </w:tc>
        <w:tc>
          <w:tcPr>
            <w:tcW w:type="dxa" w:w="1701"/>
            <w:vAlign w:val="center"/>
          </w:tcPr>
          <w:p>
            <w:pPr>
              <w:spacing w:after="20"/>
            </w:pPr>
            <w:r/>
            <w:r>
              <w:rPr>
                <w:b w:val="0"/>
                <w:i w:val="0"/>
                <w:sz w:val="19"/>
              </w:rPr>
              <w:t>Funcional</w:t>
            </w:r>
          </w:p>
        </w:tc>
      </w:tr>
      <w:tr>
        <w:tc>
          <w:tcPr>
            <w:tcW w:type="dxa" w:w="1020"/>
            <w:vAlign w:val="center"/>
            <w:shd w:val="clear" w:color="auto" w:fill="F4F7F9"/>
          </w:tcPr>
          <w:p>
            <w:pPr>
              <w:spacing w:after="20"/>
            </w:pPr>
            <w:r/>
            <w:r>
              <w:rPr>
                <w:b w:val="0"/>
                <w:i w:val="0"/>
                <w:sz w:val="19"/>
              </w:rPr>
              <w:t>RF-02</w:t>
            </w:r>
          </w:p>
        </w:tc>
        <w:tc>
          <w:tcPr>
            <w:tcW w:type="dxa" w:w="7030"/>
            <w:vAlign w:val="center"/>
            <w:shd w:val="clear" w:color="auto" w:fill="F4F7F9"/>
          </w:tcPr>
          <w:p>
            <w:pPr>
              <w:spacing w:after="20"/>
            </w:pPr>
            <w:r/>
            <w:r>
              <w:rPr>
                <w:b w:val="0"/>
                <w:i w:val="0"/>
                <w:sz w:val="19"/>
              </w:rPr>
              <w:t>El sistema debe permitir al bodeguero registrar entradas de mercancía con fecha, proveedor, producto, cantidad y costo unitario.</w:t>
            </w:r>
          </w:p>
        </w:tc>
        <w:tc>
          <w:tcPr>
            <w:tcW w:type="dxa" w:w="1701"/>
            <w:vAlign w:val="center"/>
            <w:shd w:val="clear" w:color="auto" w:fill="F4F7F9"/>
          </w:tcPr>
          <w:p>
            <w:pPr>
              <w:spacing w:after="20"/>
            </w:pPr>
            <w:r/>
            <w:r>
              <w:rPr>
                <w:b w:val="0"/>
                <w:i w:val="0"/>
                <w:sz w:val="19"/>
              </w:rPr>
              <w:t>Funcional</w:t>
            </w:r>
          </w:p>
        </w:tc>
      </w:tr>
      <w:tr>
        <w:tc>
          <w:tcPr>
            <w:tcW w:type="dxa" w:w="1020"/>
            <w:vAlign w:val="center"/>
          </w:tcPr>
          <w:p>
            <w:pPr>
              <w:spacing w:after="20"/>
            </w:pPr>
            <w:r/>
            <w:r>
              <w:rPr>
                <w:b w:val="0"/>
                <w:i w:val="0"/>
                <w:sz w:val="19"/>
              </w:rPr>
              <w:t>RF-03</w:t>
            </w:r>
          </w:p>
        </w:tc>
        <w:tc>
          <w:tcPr>
            <w:tcW w:type="dxa" w:w="7030"/>
            <w:vAlign w:val="center"/>
          </w:tcPr>
          <w:p>
            <w:pPr>
              <w:spacing w:after="20"/>
            </w:pPr>
            <w:r/>
            <w:r>
              <w:rPr>
                <w:b w:val="0"/>
                <w:i w:val="0"/>
                <w:sz w:val="19"/>
              </w:rPr>
              <w:t>El sistema debe permitir al vendedor registrar ventas con uno o varios productos, calculando subtotal, IVA (19 %) y total.</w:t>
            </w:r>
          </w:p>
        </w:tc>
        <w:tc>
          <w:tcPr>
            <w:tcW w:type="dxa" w:w="1701"/>
            <w:vAlign w:val="center"/>
          </w:tcPr>
          <w:p>
            <w:pPr>
              <w:spacing w:after="20"/>
            </w:pPr>
            <w:r/>
            <w:r>
              <w:rPr>
                <w:b w:val="0"/>
                <w:i w:val="0"/>
                <w:sz w:val="19"/>
              </w:rPr>
              <w:t>Funcional</w:t>
            </w:r>
          </w:p>
        </w:tc>
      </w:tr>
      <w:tr>
        <w:tc>
          <w:tcPr>
            <w:tcW w:type="dxa" w:w="1020"/>
            <w:vAlign w:val="center"/>
            <w:shd w:val="clear" w:color="auto" w:fill="F4F7F9"/>
          </w:tcPr>
          <w:p>
            <w:pPr>
              <w:spacing w:after="20"/>
            </w:pPr>
            <w:r/>
            <w:r>
              <w:rPr>
                <w:b w:val="0"/>
                <w:i w:val="0"/>
                <w:sz w:val="19"/>
              </w:rPr>
              <w:t>RF-04</w:t>
            </w:r>
          </w:p>
        </w:tc>
        <w:tc>
          <w:tcPr>
            <w:tcW w:type="dxa" w:w="7030"/>
            <w:vAlign w:val="center"/>
            <w:shd w:val="clear" w:color="auto" w:fill="F4F7F9"/>
          </w:tcPr>
          <w:p>
            <w:pPr>
              <w:spacing w:after="20"/>
            </w:pPr>
            <w:r/>
            <w:r>
              <w:rPr>
                <w:b w:val="0"/>
                <w:i w:val="0"/>
                <w:sz w:val="19"/>
              </w:rPr>
              <w:t>El sistema debe impedir vender una cantidad mayor a las existencias.</w:t>
            </w:r>
          </w:p>
        </w:tc>
        <w:tc>
          <w:tcPr>
            <w:tcW w:type="dxa" w:w="1701"/>
            <w:vAlign w:val="center"/>
            <w:shd w:val="clear" w:color="auto" w:fill="F4F7F9"/>
          </w:tcPr>
          <w:p>
            <w:pPr>
              <w:spacing w:after="20"/>
            </w:pPr>
            <w:r/>
            <w:r>
              <w:rPr>
                <w:b w:val="0"/>
                <w:i w:val="0"/>
                <w:sz w:val="19"/>
              </w:rPr>
              <w:t>Funcional (regla de negocio)</w:t>
            </w:r>
          </w:p>
        </w:tc>
      </w:tr>
      <w:tr>
        <w:tc>
          <w:tcPr>
            <w:tcW w:type="dxa" w:w="1020"/>
            <w:vAlign w:val="center"/>
          </w:tcPr>
          <w:p>
            <w:pPr>
              <w:spacing w:after="20"/>
            </w:pPr>
            <w:r/>
            <w:r>
              <w:rPr>
                <w:b w:val="0"/>
                <w:i w:val="0"/>
                <w:sz w:val="19"/>
              </w:rPr>
              <w:t>RF-05</w:t>
            </w:r>
          </w:p>
        </w:tc>
        <w:tc>
          <w:tcPr>
            <w:tcW w:type="dxa" w:w="7030"/>
            <w:vAlign w:val="center"/>
          </w:tcPr>
          <w:p>
            <w:pPr>
              <w:spacing w:after="20"/>
            </w:pPr>
            <w:r/>
            <w:r>
              <w:rPr>
                <w:b w:val="0"/>
                <w:i w:val="0"/>
                <w:sz w:val="19"/>
              </w:rPr>
              <w:t>El sistema debe alertar cuando las existencias de un producto sean menores o iguales a la existencia mínima.</w:t>
            </w:r>
          </w:p>
        </w:tc>
        <w:tc>
          <w:tcPr>
            <w:tcW w:type="dxa" w:w="1701"/>
            <w:vAlign w:val="center"/>
          </w:tcPr>
          <w:p>
            <w:pPr>
              <w:spacing w:after="20"/>
            </w:pPr>
            <w:r/>
            <w:r>
              <w:rPr>
                <w:b w:val="0"/>
                <w:i w:val="0"/>
                <w:sz w:val="19"/>
              </w:rPr>
              <w:t>Funcional</w:t>
            </w:r>
          </w:p>
        </w:tc>
      </w:tr>
      <w:tr>
        <w:tc>
          <w:tcPr>
            <w:tcW w:type="dxa" w:w="1020"/>
            <w:vAlign w:val="center"/>
            <w:shd w:val="clear" w:color="auto" w:fill="F4F7F9"/>
          </w:tcPr>
          <w:p>
            <w:pPr>
              <w:spacing w:after="20"/>
            </w:pPr>
            <w:r/>
            <w:r>
              <w:rPr>
                <w:b w:val="0"/>
                <w:i w:val="0"/>
                <w:sz w:val="19"/>
              </w:rPr>
              <w:t>RF-06</w:t>
            </w:r>
          </w:p>
        </w:tc>
        <w:tc>
          <w:tcPr>
            <w:tcW w:type="dxa" w:w="7030"/>
            <w:vAlign w:val="center"/>
            <w:shd w:val="clear" w:color="auto" w:fill="F4F7F9"/>
          </w:tcPr>
          <w:p>
            <w:pPr>
              <w:spacing w:after="20"/>
            </w:pPr>
            <w:r/>
            <w:r>
              <w:rPr>
                <w:b w:val="0"/>
                <w:i w:val="0"/>
                <w:sz w:val="19"/>
              </w:rPr>
              <w:t>El sistema debe generar el reporte de ventas por rango de fechas y el reporte de existencias.</w:t>
            </w:r>
          </w:p>
        </w:tc>
        <w:tc>
          <w:tcPr>
            <w:tcW w:type="dxa" w:w="1701"/>
            <w:vAlign w:val="center"/>
            <w:shd w:val="clear" w:color="auto" w:fill="F4F7F9"/>
          </w:tcPr>
          <w:p>
            <w:pPr>
              <w:spacing w:after="20"/>
            </w:pPr>
            <w:r/>
            <w:r>
              <w:rPr>
                <w:b w:val="0"/>
                <w:i w:val="0"/>
                <w:sz w:val="19"/>
              </w:rPr>
              <w:t>Funcional</w:t>
            </w:r>
          </w:p>
        </w:tc>
      </w:tr>
      <w:tr>
        <w:tc>
          <w:tcPr>
            <w:tcW w:type="dxa" w:w="1020"/>
            <w:vAlign w:val="center"/>
          </w:tcPr>
          <w:p>
            <w:pPr>
              <w:spacing w:after="20"/>
            </w:pPr>
            <w:r/>
            <w:r>
              <w:rPr>
                <w:b w:val="0"/>
                <w:i w:val="0"/>
                <w:sz w:val="19"/>
              </w:rPr>
              <w:t>RF-07</w:t>
            </w:r>
          </w:p>
        </w:tc>
        <w:tc>
          <w:tcPr>
            <w:tcW w:type="dxa" w:w="7030"/>
            <w:vAlign w:val="center"/>
          </w:tcPr>
          <w:p>
            <w:pPr>
              <w:spacing w:after="20"/>
            </w:pPr>
            <w:r/>
            <w:r>
              <w:rPr>
                <w:b w:val="0"/>
                <w:i w:val="0"/>
                <w:sz w:val="19"/>
              </w:rPr>
              <w:t>El sistema debe permitir el ingreso solo a usuarios autenticados según su rol.</w:t>
            </w:r>
          </w:p>
        </w:tc>
        <w:tc>
          <w:tcPr>
            <w:tcW w:type="dxa" w:w="1701"/>
            <w:vAlign w:val="center"/>
          </w:tcPr>
          <w:p>
            <w:pPr>
              <w:spacing w:after="20"/>
            </w:pPr>
            <w:r/>
            <w:r>
              <w:rPr>
                <w:b w:val="0"/>
                <w:i w:val="0"/>
                <w:sz w:val="19"/>
              </w:rPr>
              <w:t>Funcional</w:t>
            </w:r>
          </w:p>
        </w:tc>
      </w:tr>
      <w:tr>
        <w:tc>
          <w:tcPr>
            <w:tcW w:type="dxa" w:w="1020"/>
            <w:vAlign w:val="center"/>
            <w:shd w:val="clear" w:color="auto" w:fill="F4F7F9"/>
          </w:tcPr>
          <w:p>
            <w:pPr>
              <w:spacing w:after="20"/>
            </w:pPr>
            <w:r/>
            <w:r>
              <w:rPr>
                <w:b w:val="0"/>
                <w:i w:val="0"/>
                <w:sz w:val="19"/>
              </w:rPr>
              <w:t>RNF-01</w:t>
            </w:r>
          </w:p>
        </w:tc>
        <w:tc>
          <w:tcPr>
            <w:tcW w:type="dxa" w:w="7030"/>
            <w:vAlign w:val="center"/>
            <w:shd w:val="clear" w:color="auto" w:fill="F4F7F9"/>
          </w:tcPr>
          <w:p>
            <w:pPr>
              <w:spacing w:after="20"/>
            </w:pPr>
            <w:r/>
            <w:r>
              <w:rPr>
                <w:b w:val="0"/>
                <w:i w:val="0"/>
                <w:sz w:val="19"/>
              </w:rPr>
              <w:t>El sistema debe responder a las consultas en menos de 3 segundos.</w:t>
            </w:r>
          </w:p>
        </w:tc>
        <w:tc>
          <w:tcPr>
            <w:tcW w:type="dxa" w:w="1701"/>
            <w:vAlign w:val="center"/>
            <w:shd w:val="clear" w:color="auto" w:fill="F4F7F9"/>
          </w:tcPr>
          <w:p>
            <w:pPr>
              <w:spacing w:after="20"/>
            </w:pPr>
            <w:r/>
            <w:r>
              <w:rPr>
                <w:b w:val="0"/>
                <w:i w:val="0"/>
                <w:sz w:val="19"/>
              </w:rPr>
              <w:t>No funcional</w:t>
            </w:r>
          </w:p>
        </w:tc>
      </w:tr>
      <w:tr>
        <w:tc>
          <w:tcPr>
            <w:tcW w:type="dxa" w:w="1020"/>
            <w:vAlign w:val="center"/>
          </w:tcPr>
          <w:p>
            <w:pPr>
              <w:spacing w:after="20"/>
            </w:pPr>
            <w:r/>
            <w:r>
              <w:rPr>
                <w:b w:val="0"/>
                <w:i w:val="0"/>
                <w:sz w:val="19"/>
              </w:rPr>
              <w:t>RNF-02</w:t>
            </w:r>
          </w:p>
        </w:tc>
        <w:tc>
          <w:tcPr>
            <w:tcW w:type="dxa" w:w="7030"/>
            <w:vAlign w:val="center"/>
          </w:tcPr>
          <w:p>
            <w:pPr>
              <w:spacing w:after="20"/>
            </w:pPr>
            <w:r/>
            <w:r>
              <w:rPr>
                <w:b w:val="0"/>
                <w:i w:val="0"/>
                <w:sz w:val="19"/>
              </w:rPr>
              <w:t>El sistema debe funcionar en navegadores web de computador y celular.</w:t>
            </w:r>
          </w:p>
        </w:tc>
        <w:tc>
          <w:tcPr>
            <w:tcW w:type="dxa" w:w="1701"/>
            <w:vAlign w:val="center"/>
          </w:tcPr>
          <w:p>
            <w:pPr>
              <w:spacing w:after="20"/>
            </w:pPr>
            <w:r/>
            <w:r>
              <w:rPr>
                <w:b w:val="0"/>
                <w:i w:val="0"/>
                <w:sz w:val="19"/>
              </w:rPr>
              <w:t>No funcional</w:t>
            </w:r>
          </w:p>
        </w:tc>
      </w:tr>
    </w:tbl>
    <w:p>
      <w:pPr>
        <w:spacing w:after="40"/>
      </w:pPr>
    </w:p>
    <w:p>
      <w:pPr>
        <w:pStyle w:val="Heading2"/>
      </w:pPr>
      <w:r>
        <w:t>3.2 Actividad 1. Taller «Del requisito al diagrama»</w:t>
      </w:r>
    </w:p>
    <w:p>
      <w:pPr>
        <w:jc w:val="both"/>
      </w:pPr>
      <w:r>
        <w:rPr>
          <w:b/>
          <w:i w:val="0"/>
        </w:rPr>
        <w:t>Duración: 10 horas · Modalidad: parejas · Estrategia: demostración y taller práctico</w:t>
      </w:r>
    </w:p>
    <w:p>
      <w:pPr>
        <w:spacing w:after="60"/>
        <w:ind w:left="425" w:hanging="340"/>
        <w:jc w:val="both"/>
      </w:pPr>
      <w:r>
        <w:rPr>
          <w:b/>
          <w:color w:val="39A900"/>
        </w:rPr>
        <w:t xml:space="preserve">1.  </w:t>
      </w:r>
      <w:r>
        <w:rPr>
          <w:b w:val="0"/>
          <w:i w:val="0"/>
        </w:rPr>
        <w:t>Identifiquen los actores del sistema y descríbanlos en una tabla (actor, descripción, casos de uso en los que participa).</w:t>
      </w:r>
    </w:p>
    <w:p>
      <w:pPr>
        <w:spacing w:after="60"/>
        <w:ind w:left="425" w:hanging="340"/>
        <w:jc w:val="both"/>
      </w:pPr>
      <w:r>
        <w:rPr>
          <w:b/>
          <w:color w:val="39A900"/>
        </w:rPr>
        <w:t xml:space="preserve">2.  </w:t>
      </w:r>
      <w:r>
        <w:rPr>
          <w:b w:val="0"/>
          <w:i w:val="0"/>
        </w:rPr>
        <w:t>Elaboren el diagrama de casos de uso con el límite del sistema y las relaciones «include» y «extend» que correspondan.</w:t>
      </w:r>
    </w:p>
    <w:p>
      <w:pPr>
        <w:spacing w:after="60"/>
        <w:ind w:left="425" w:hanging="340"/>
        <w:jc w:val="both"/>
      </w:pPr>
      <w:r>
        <w:rPr>
          <w:b/>
          <w:color w:val="39A900"/>
        </w:rPr>
        <w:t xml:space="preserve">3.  </w:t>
      </w:r>
      <w:r>
        <w:rPr>
          <w:b w:val="0"/>
          <w:i w:val="0"/>
        </w:rPr>
        <w:t>Desarrollen la plantilla extendida de los casos de uso «Registrar venta» y «Registrar entrada de mercancía» (use la plantilla de abajo).</w:t>
      </w:r>
    </w:p>
    <w:p>
      <w:pPr>
        <w:spacing w:after="60"/>
        <w:ind w:left="425" w:hanging="340"/>
        <w:jc w:val="both"/>
      </w:pPr>
      <w:r>
        <w:rPr>
          <w:b/>
          <w:color w:val="39A900"/>
        </w:rPr>
        <w:t xml:space="preserve">4.  </w:t>
      </w:r>
      <w:r>
        <w:rPr>
          <w:b w:val="0"/>
          <w:i w:val="0"/>
        </w:rPr>
        <w:t>Elaboren el diagrama de actividades del caso de uso «Registrar venta», con carriles para Vendedor y Sistema y la decisión de existencias.</w:t>
      </w:r>
    </w:p>
    <w:p>
      <w:pPr>
        <w:spacing w:after="60"/>
        <w:ind w:left="425" w:hanging="340"/>
        <w:jc w:val="both"/>
      </w:pPr>
      <w:r>
        <w:rPr>
          <w:b/>
          <w:color w:val="39A900"/>
        </w:rPr>
        <w:t xml:space="preserve">5.  </w:t>
      </w:r>
      <w:r>
        <w:rPr>
          <w:b w:val="0"/>
          <w:i w:val="0"/>
        </w:rPr>
        <w:t>Construyan el modelo de dominio con mínimo 6 clases conceptuales, atributos, asociaciones y multiplicidades.</w:t>
      </w:r>
    </w:p>
    <w:p>
      <w:pPr>
        <w:spacing w:after="60"/>
        <w:ind w:left="425" w:hanging="340"/>
        <w:jc w:val="both"/>
      </w:pPr>
      <w:r>
        <w:rPr>
          <w:b/>
          <w:color w:val="39A900"/>
        </w:rPr>
        <w:t xml:space="preserve">6.  </w:t>
      </w:r>
      <w:r>
        <w:rPr>
          <w:b w:val="0"/>
          <w:i w:val="0"/>
        </w:rPr>
        <w:t>Construyan el modelo entidad relación preliminar, identificando llaves primarias y resolviendo las relaciones N:M.</w:t>
      </w:r>
    </w:p>
    <w:p>
      <w:pPr>
        <w:spacing w:after="60"/>
        <w:ind w:left="425" w:hanging="340"/>
        <w:jc w:val="both"/>
      </w:pPr>
      <w:r>
        <w:rPr>
          <w:b/>
          <w:color w:val="39A900"/>
        </w:rPr>
        <w:t xml:space="preserve">7.  </w:t>
      </w:r>
      <w:r>
        <w:rPr>
          <w:b w:val="0"/>
          <w:i w:val="0"/>
        </w:rPr>
        <w:t>Redacten tres historias de usuario con sus criterios de aceptación.</w:t>
      </w:r>
    </w:p>
    <w:p>
      <w:pPr>
        <w:spacing w:after="60"/>
        <w:ind w:left="425" w:hanging="340"/>
        <w:jc w:val="both"/>
      </w:pPr>
      <w:r>
        <w:rPr>
          <w:b/>
          <w:color w:val="39A900"/>
        </w:rPr>
        <w:t xml:space="preserve">8.  </w:t>
      </w:r>
      <w:r>
        <w:rPr>
          <w:b w:val="0"/>
          <w:i w:val="0"/>
        </w:rPr>
        <w:t>Verifiquen que cada requisito RF del informe esté representado en al menos un caso de uso.</w:t>
      </w:r>
    </w:p>
    <w:p>
      <w:pPr>
        <w:pStyle w:val="Heading3"/>
      </w:pPr>
      <w:r>
        <w:t>Plantilla extendida de caso de uso</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835"/>
        <w:gridCol w:w="6917"/>
      </w:tblGrid>
      <w:tr>
        <w:trPr>
          <w:tblHeader w:val="true"/>
        </w:trPr>
        <w:tc>
          <w:tcPr>
            <w:tcW w:type="dxa" w:w="2835"/>
            <w:shd w:val="clear" w:color="auto" w:fill="00304D"/>
            <w:vAlign w:val="center"/>
          </w:tcPr>
          <w:p>
            <w:r/>
            <w:r>
              <w:rPr>
                <w:b/>
                <w:color w:val="FFFFFF"/>
                <w:sz w:val="20"/>
              </w:rPr>
              <w:t>Campo</w:t>
            </w:r>
          </w:p>
        </w:tc>
        <w:tc>
          <w:tcPr>
            <w:tcW w:type="dxa" w:w="6917"/>
            <w:shd w:val="clear" w:color="auto" w:fill="00304D"/>
            <w:vAlign w:val="center"/>
          </w:tcPr>
          <w:p>
            <w:r/>
            <w:r>
              <w:rPr>
                <w:b/>
                <w:color w:val="FFFFFF"/>
                <w:sz w:val="20"/>
              </w:rPr>
              <w:t>Contenido</w:t>
            </w:r>
          </w:p>
        </w:tc>
      </w:tr>
      <w:tr>
        <w:tc>
          <w:tcPr>
            <w:tcW w:type="dxa" w:w="2835"/>
            <w:vAlign w:val="center"/>
          </w:tcPr>
          <w:p>
            <w:pPr>
              <w:spacing w:after="20"/>
            </w:pPr>
            <w:r/>
            <w:r>
              <w:rPr>
                <w:b w:val="0"/>
                <w:i w:val="0"/>
                <w:sz w:val="20"/>
              </w:rPr>
              <w:t>Identificador y nombre</w:t>
            </w:r>
          </w:p>
        </w:tc>
        <w:tc>
          <w:tcPr>
            <w:tcW w:type="dxa" w:w="6917"/>
            <w:vAlign w:val="center"/>
          </w:tcPr>
          <w:p>
            <w:pPr>
              <w:spacing w:after="20"/>
            </w:pPr>
            <w:r/>
          </w:p>
        </w:tc>
      </w:tr>
      <w:tr>
        <w:tc>
          <w:tcPr>
            <w:tcW w:type="dxa" w:w="2835"/>
            <w:vAlign w:val="center"/>
            <w:shd w:val="clear" w:color="auto" w:fill="F4F7F9"/>
          </w:tcPr>
          <w:p>
            <w:pPr>
              <w:spacing w:after="20"/>
            </w:pPr>
            <w:r/>
            <w:r>
              <w:rPr>
                <w:b w:val="0"/>
                <w:i w:val="0"/>
                <w:sz w:val="20"/>
              </w:rPr>
              <w:t>Actor principal / secundarios</w:t>
            </w:r>
          </w:p>
        </w:tc>
        <w:tc>
          <w:tcPr>
            <w:tcW w:type="dxa" w:w="6917"/>
            <w:vAlign w:val="center"/>
            <w:shd w:val="clear" w:color="auto" w:fill="F4F7F9"/>
          </w:tcPr>
          <w:p>
            <w:pPr>
              <w:spacing w:after="20"/>
            </w:pPr>
            <w:r/>
          </w:p>
        </w:tc>
      </w:tr>
      <w:tr>
        <w:tc>
          <w:tcPr>
            <w:tcW w:type="dxa" w:w="2835"/>
            <w:vAlign w:val="center"/>
          </w:tcPr>
          <w:p>
            <w:pPr>
              <w:spacing w:after="20"/>
            </w:pPr>
            <w:r/>
            <w:r>
              <w:rPr>
                <w:b w:val="0"/>
                <w:i w:val="0"/>
                <w:sz w:val="20"/>
              </w:rPr>
              <w:t>Descripción</w:t>
            </w:r>
          </w:p>
        </w:tc>
        <w:tc>
          <w:tcPr>
            <w:tcW w:type="dxa" w:w="6917"/>
            <w:vAlign w:val="center"/>
          </w:tcPr>
          <w:p>
            <w:pPr>
              <w:spacing w:after="20"/>
            </w:pPr>
            <w:r/>
          </w:p>
        </w:tc>
      </w:tr>
      <w:tr>
        <w:tc>
          <w:tcPr>
            <w:tcW w:type="dxa" w:w="2835"/>
            <w:vAlign w:val="center"/>
            <w:shd w:val="clear" w:color="auto" w:fill="F4F7F9"/>
          </w:tcPr>
          <w:p>
            <w:pPr>
              <w:spacing w:after="20"/>
            </w:pPr>
            <w:r/>
            <w:r>
              <w:rPr>
                <w:b w:val="0"/>
                <w:i w:val="0"/>
                <w:sz w:val="20"/>
              </w:rPr>
              <w:t>Requisitos relacionados</w:t>
            </w:r>
          </w:p>
        </w:tc>
        <w:tc>
          <w:tcPr>
            <w:tcW w:type="dxa" w:w="6917"/>
            <w:vAlign w:val="center"/>
            <w:shd w:val="clear" w:color="auto" w:fill="F4F7F9"/>
          </w:tcPr>
          <w:p>
            <w:pPr>
              <w:spacing w:after="20"/>
            </w:pPr>
            <w:r/>
          </w:p>
        </w:tc>
      </w:tr>
      <w:tr>
        <w:tc>
          <w:tcPr>
            <w:tcW w:type="dxa" w:w="2835"/>
            <w:vAlign w:val="center"/>
          </w:tcPr>
          <w:p>
            <w:pPr>
              <w:spacing w:after="20"/>
            </w:pPr>
            <w:r/>
            <w:r>
              <w:rPr>
                <w:b w:val="0"/>
                <w:i w:val="0"/>
                <w:sz w:val="20"/>
              </w:rPr>
              <w:t>Precondiciones</w:t>
            </w:r>
          </w:p>
        </w:tc>
        <w:tc>
          <w:tcPr>
            <w:tcW w:type="dxa" w:w="6917"/>
            <w:vAlign w:val="center"/>
          </w:tcPr>
          <w:p>
            <w:pPr>
              <w:spacing w:after="20"/>
            </w:pPr>
            <w:r/>
          </w:p>
        </w:tc>
      </w:tr>
      <w:tr>
        <w:tc>
          <w:tcPr>
            <w:tcW w:type="dxa" w:w="2835"/>
            <w:vAlign w:val="center"/>
            <w:shd w:val="clear" w:color="auto" w:fill="F4F7F9"/>
          </w:tcPr>
          <w:p>
            <w:pPr>
              <w:spacing w:after="20"/>
            </w:pPr>
            <w:r/>
            <w:r>
              <w:rPr>
                <w:b w:val="0"/>
                <w:i w:val="0"/>
                <w:sz w:val="20"/>
              </w:rPr>
              <w:t>Flujo básico (actor / sistema)</w:t>
            </w:r>
          </w:p>
        </w:tc>
        <w:tc>
          <w:tcPr>
            <w:tcW w:type="dxa" w:w="6917"/>
            <w:vAlign w:val="center"/>
            <w:shd w:val="clear" w:color="auto" w:fill="F4F7F9"/>
          </w:tcPr>
          <w:p>
            <w:pPr>
              <w:spacing w:after="20"/>
            </w:pPr>
            <w:r/>
            <w:r>
              <w:rPr>
                <w:b w:val="0"/>
                <w:i w:val="0"/>
                <w:sz w:val="20"/>
              </w:rPr>
              <w:t>1.</w:t>
            </w:r>
          </w:p>
          <w:p>
            <w:pPr>
              <w:spacing w:after="20"/>
            </w:pPr>
            <w:r>
              <w:rPr>
                <w:b w:val="0"/>
                <w:i w:val="0"/>
                <w:sz w:val="20"/>
              </w:rPr>
              <w:t>2.</w:t>
            </w:r>
          </w:p>
          <w:p>
            <w:pPr>
              <w:spacing w:after="20"/>
            </w:pPr>
            <w:r>
              <w:rPr>
                <w:b w:val="0"/>
                <w:i w:val="0"/>
                <w:sz w:val="20"/>
              </w:rPr>
              <w:t>3.</w:t>
            </w:r>
          </w:p>
          <w:p>
            <w:pPr>
              <w:spacing w:after="20"/>
            </w:pPr>
            <w:r>
              <w:rPr>
                <w:b w:val="0"/>
                <w:i w:val="0"/>
                <w:sz w:val="20"/>
              </w:rPr>
              <w:t>4.</w:t>
            </w:r>
          </w:p>
          <w:p>
            <w:pPr>
              <w:spacing w:after="20"/>
            </w:pPr>
            <w:r>
              <w:rPr>
                <w:b w:val="0"/>
                <w:i w:val="0"/>
                <w:sz w:val="20"/>
              </w:rPr>
              <w:t>5.</w:t>
            </w:r>
          </w:p>
        </w:tc>
      </w:tr>
      <w:tr>
        <w:tc>
          <w:tcPr>
            <w:tcW w:type="dxa" w:w="2835"/>
            <w:vAlign w:val="center"/>
          </w:tcPr>
          <w:p>
            <w:pPr>
              <w:spacing w:after="20"/>
            </w:pPr>
            <w:r/>
            <w:r>
              <w:rPr>
                <w:b w:val="0"/>
                <w:i w:val="0"/>
                <w:sz w:val="20"/>
              </w:rPr>
              <w:t>Flujos alternos y excepciones</w:t>
            </w:r>
          </w:p>
        </w:tc>
        <w:tc>
          <w:tcPr>
            <w:tcW w:type="dxa" w:w="6917"/>
            <w:vAlign w:val="center"/>
          </w:tcPr>
          <w:p>
            <w:pPr>
              <w:spacing w:after="20"/>
            </w:pPr>
            <w:r/>
          </w:p>
        </w:tc>
      </w:tr>
      <w:tr>
        <w:tc>
          <w:tcPr>
            <w:tcW w:type="dxa" w:w="2835"/>
            <w:vAlign w:val="center"/>
            <w:shd w:val="clear" w:color="auto" w:fill="F4F7F9"/>
          </w:tcPr>
          <w:p>
            <w:pPr>
              <w:spacing w:after="20"/>
            </w:pPr>
            <w:r/>
            <w:r>
              <w:rPr>
                <w:b w:val="0"/>
                <w:i w:val="0"/>
                <w:sz w:val="20"/>
              </w:rPr>
              <w:t>Postcondiciones</w:t>
            </w:r>
          </w:p>
        </w:tc>
        <w:tc>
          <w:tcPr>
            <w:tcW w:type="dxa" w:w="6917"/>
            <w:vAlign w:val="center"/>
            <w:shd w:val="clear" w:color="auto" w:fill="F4F7F9"/>
          </w:tcPr>
          <w:p>
            <w:pPr>
              <w:spacing w:after="20"/>
            </w:pPr>
            <w:r/>
          </w:p>
        </w:tc>
      </w:tr>
    </w:tbl>
    <w:p>
      <w:pPr>
        <w:spacing w:after="40"/>
      </w:pPr>
    </w:p>
    <w:p>
      <w:pPr>
        <w:pStyle w:val="Heading2"/>
      </w:pPr>
      <w:r>
        <w:t>3.3 Actividad 2. Foro temático «UML: el lenguaje común del equipo»</w:t>
      </w:r>
    </w:p>
    <w:p>
      <w:pPr>
        <w:jc w:val="both"/>
      </w:pPr>
      <w:r>
        <w:rPr>
          <w:b/>
          <w:i w:val="0"/>
        </w:rPr>
        <w:t>Duración: 4 horas · Modalidad: individual · Estrategia: foro temático</w:t>
      </w:r>
    </w:p>
    <w:p>
      <w:pPr>
        <w:jc w:val="both"/>
      </w:pPr>
      <w:r>
        <w:rPr>
          <w:b/>
          <w:i w:val="0"/>
        </w:rPr>
        <w:t>Pregunta orientadora:</w:t>
      </w:r>
      <w:r>
        <w:rPr>
          <w:b w:val="0"/>
          <w:i w:val="0"/>
        </w:rPr>
        <w:t xml:space="preserve"> ¿Por qué UML permite que el cliente, el analista y el programador «hablen el mismo idioma»? Explique un elemento de la notación UML (actor, caso de uso, «include», «extend», clase, asociación, multiplicidad, decisión, carril, etc.) con un ejemplo tomado de un proceso real.</w:t>
      </w:r>
    </w:p>
    <w:p>
      <w:pPr>
        <w:spacing w:after="60"/>
        <w:ind w:left="425" w:hanging="340"/>
        <w:jc w:val="both"/>
      </w:pPr>
      <w:r>
        <w:rPr>
          <w:b/>
          <w:color w:val="39A900"/>
        </w:rPr>
        <w:t xml:space="preserve">1.  </w:t>
      </w:r>
      <w:r>
        <w:rPr>
          <w:b w:val="0"/>
          <w:i w:val="0"/>
        </w:rPr>
        <w:t>Publique un aporte de 150 a 250 palabras que responda la pregunta orientadora y explique el elemento escogido con un ejemplo propio (puede adjuntar una imagen del diagrama).</w:t>
      </w:r>
    </w:p>
    <w:p>
      <w:pPr>
        <w:spacing w:after="60"/>
        <w:ind w:left="425" w:hanging="340"/>
        <w:jc w:val="both"/>
      </w:pPr>
      <w:r>
        <w:rPr>
          <w:b/>
          <w:color w:val="39A900"/>
        </w:rPr>
        <w:t xml:space="preserve">2.  </w:t>
      </w:r>
      <w:r>
        <w:rPr>
          <w:b w:val="0"/>
          <w:i w:val="0"/>
        </w:rPr>
        <w:t>Lea los aportes de sus compañeros y responda de manera argumentada a mínimo dos de ellos, complementando, corrigiendo o planteando una pregunta.</w:t>
      </w:r>
    </w:p>
    <w:p>
      <w:pPr>
        <w:spacing w:after="60"/>
        <w:ind w:left="425" w:hanging="340"/>
        <w:jc w:val="both"/>
      </w:pPr>
      <w:r>
        <w:rPr>
          <w:b/>
          <w:color w:val="39A900"/>
        </w:rPr>
        <w:t xml:space="preserve">3.  </w:t>
      </w:r>
      <w:r>
        <w:rPr>
          <w:b w:val="0"/>
          <w:i w:val="0"/>
        </w:rPr>
        <w:t>Cite al menos una fuente (norma APA).</w:t>
      </w:r>
    </w:p>
    <w:p>
      <w:pPr>
        <w:spacing w:after="60"/>
        <w:ind w:left="425" w:hanging="340"/>
        <w:jc w:val="both"/>
      </w:pPr>
      <w:r>
        <w:rPr>
          <w:b/>
          <w:color w:val="39A900"/>
        </w:rPr>
        <w:t xml:space="preserve">4.  </w:t>
      </w:r>
      <w:r>
        <w:rPr>
          <w:b w:val="0"/>
          <w:i w:val="0"/>
        </w:rPr>
        <w:t>Fecha límite: la que establezca el instructor en el LMS.</w:t>
      </w:r>
    </w:p>
    <w:p>
      <w:pPr>
        <w:pStyle w:val="Heading1"/>
      </w:pPr>
      <w:r>
        <w:t>4. Entregables de la sesión</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536"/>
        <w:gridCol w:w="1927"/>
        <w:gridCol w:w="3288"/>
      </w:tblGrid>
      <w:tr>
        <w:trPr>
          <w:tblHeader w:val="true"/>
        </w:trPr>
        <w:tc>
          <w:tcPr>
            <w:tcW w:type="dxa" w:w="4535"/>
            <w:shd w:val="clear" w:color="auto" w:fill="00304D"/>
            <w:vAlign w:val="center"/>
          </w:tcPr>
          <w:p>
            <w:r/>
            <w:r>
              <w:rPr>
                <w:b/>
                <w:color w:val="FFFFFF"/>
                <w:sz w:val="20"/>
              </w:rPr>
              <w:t>Entregable</w:t>
            </w:r>
          </w:p>
        </w:tc>
        <w:tc>
          <w:tcPr>
            <w:tcW w:type="dxa" w:w="1928"/>
            <w:shd w:val="clear" w:color="auto" w:fill="00304D"/>
            <w:vAlign w:val="center"/>
          </w:tcPr>
          <w:p>
            <w:r/>
            <w:r>
              <w:rPr>
                <w:b/>
                <w:color w:val="FFFFFF"/>
                <w:sz w:val="20"/>
              </w:rPr>
              <w:t>Tipo de evidencia</w:t>
            </w:r>
          </w:p>
        </w:tc>
        <w:tc>
          <w:tcPr>
            <w:tcW w:type="dxa" w:w="3288"/>
            <w:shd w:val="clear" w:color="auto" w:fill="00304D"/>
            <w:vAlign w:val="center"/>
          </w:tcPr>
          <w:p>
            <w:r/>
            <w:r>
              <w:rPr>
                <w:b/>
                <w:color w:val="FFFFFF"/>
                <w:sz w:val="20"/>
              </w:rPr>
              <w:t>Forma de entrega</w:t>
            </w:r>
          </w:p>
        </w:tc>
      </w:tr>
      <w:tr>
        <w:tc>
          <w:tcPr>
            <w:tcW w:type="dxa" w:w="4535"/>
            <w:vAlign w:val="center"/>
          </w:tcPr>
          <w:p>
            <w:pPr>
              <w:spacing w:after="20"/>
            </w:pPr>
            <w:r/>
            <w:r>
              <w:rPr>
                <w:b w:val="0"/>
                <w:i w:val="0"/>
                <w:sz w:val="20"/>
              </w:rPr>
              <w:t>Modelos del caso Agrosur (casos de uso, plantillas, actividades, dominio, MER, historias de usuario)</w:t>
            </w:r>
          </w:p>
        </w:tc>
        <w:tc>
          <w:tcPr>
            <w:tcW w:type="dxa" w:w="1928"/>
            <w:vAlign w:val="center"/>
          </w:tcPr>
          <w:p>
            <w:pPr>
              <w:spacing w:after="20"/>
            </w:pPr>
            <w:r/>
            <w:r>
              <w:rPr>
                <w:b w:val="0"/>
                <w:i w:val="0"/>
                <w:sz w:val="20"/>
              </w:rPr>
              <w:t>Desempeño (práctica)</w:t>
            </w:r>
          </w:p>
        </w:tc>
        <w:tc>
          <w:tcPr>
            <w:tcW w:type="dxa" w:w="3288"/>
            <w:vAlign w:val="center"/>
          </w:tcPr>
          <w:p>
            <w:pPr>
              <w:spacing w:after="20"/>
            </w:pPr>
            <w:r/>
            <w:r>
              <w:rPr>
                <w:b w:val="0"/>
                <w:i w:val="0"/>
                <w:sz w:val="20"/>
              </w:rPr>
              <w:t>Archivo de la herramienta CASE + PDF en la carpeta del equipo</w:t>
            </w:r>
          </w:p>
        </w:tc>
      </w:tr>
      <w:tr>
        <w:tc>
          <w:tcPr>
            <w:tcW w:type="dxa" w:w="4535"/>
            <w:vAlign w:val="center"/>
            <w:shd w:val="clear" w:color="auto" w:fill="F4F7F9"/>
          </w:tcPr>
          <w:p>
            <w:pPr>
              <w:spacing w:after="20"/>
            </w:pPr>
            <w:r/>
            <w:r>
              <w:rPr>
                <w:b w:val="0"/>
                <w:i w:val="0"/>
                <w:sz w:val="20"/>
              </w:rPr>
              <w:t>Aporte y respuestas en el foro temático</w:t>
            </w:r>
          </w:p>
        </w:tc>
        <w:tc>
          <w:tcPr>
            <w:tcW w:type="dxa" w:w="1928"/>
            <w:vAlign w:val="center"/>
            <w:shd w:val="clear" w:color="auto" w:fill="F4F7F9"/>
          </w:tcPr>
          <w:p>
            <w:pPr>
              <w:spacing w:after="20"/>
            </w:pPr>
            <w:r/>
            <w:r>
              <w:rPr>
                <w:b w:val="0"/>
                <w:i w:val="0"/>
                <w:sz w:val="20"/>
              </w:rPr>
              <w:t>Conocimiento</w:t>
            </w:r>
          </w:p>
        </w:tc>
        <w:tc>
          <w:tcPr>
            <w:tcW w:type="dxa" w:w="3288"/>
            <w:vAlign w:val="center"/>
            <w:shd w:val="clear" w:color="auto" w:fill="F4F7F9"/>
          </w:tcPr>
          <w:p>
            <w:pPr>
              <w:spacing w:after="20"/>
            </w:pPr>
            <w:r/>
            <w:r>
              <w:rPr>
                <w:b w:val="0"/>
                <w:i w:val="0"/>
                <w:sz w:val="20"/>
              </w:rPr>
              <w:t>Foro del LMS</w:t>
            </w:r>
          </w:p>
        </w:tc>
      </w:tr>
    </w:tbl>
    <w:p>
      <w:pPr>
        <w:spacing w:after="40"/>
      </w:pPr>
    </w:p>
    <w:p>
      <w:pPr>
        <w:pStyle w:val="Heading1"/>
      </w:pPr>
      <w:r>
        <w:t>5. Recursos y material de apoyo</w:t>
      </w:r>
    </w:p>
    <w:p>
      <w:pPr>
        <w:pStyle w:val="ListBullet"/>
        <w:spacing w:after="40"/>
        <w:jc w:val="both"/>
      </w:pPr>
      <w:r>
        <w:rPr>
          <w:b w:val="0"/>
          <w:i w:val="0"/>
        </w:rPr>
        <w:t>Booch, G., Rumbaugh, J. y Jacobson, I. (2006). El lenguaje unificado de modelado: guía del usuario.</w:t>
      </w:r>
    </w:p>
    <w:p>
      <w:pPr>
        <w:pStyle w:val="ListBullet"/>
        <w:spacing w:after="40"/>
        <w:jc w:val="both"/>
      </w:pPr>
      <w:r>
        <w:rPr>
          <w:b w:val="0"/>
          <w:i w:val="0"/>
        </w:rPr>
        <w:t>Larman, C. (2003). UML y patrones (capítulos de casos de uso y modelo de dominio).</w:t>
      </w:r>
    </w:p>
    <w:p>
      <w:pPr>
        <w:pStyle w:val="ListBullet"/>
        <w:spacing w:after="40"/>
        <w:jc w:val="both"/>
      </w:pPr>
      <w:r>
        <w:rPr>
          <w:b w:val="0"/>
          <w:i w:val="0"/>
        </w:rPr>
        <w:t>Cohn, M. (2004). User stories applied.</w:t>
      </w:r>
    </w:p>
    <w:p>
      <w:pPr>
        <w:pStyle w:val="ListBullet"/>
        <w:spacing w:after="40"/>
        <w:jc w:val="both"/>
      </w:pPr>
      <w:r>
        <w:rPr>
          <w:b w:val="0"/>
          <w:i w:val="0"/>
        </w:rPr>
        <w:t>Herramientas CASE: StarUML, draw.io (diagrams.net), Lucidchart, Visual Paradigm Community.</w:t>
      </w:r>
    </w:p>
    <w:p>
      <w:pPr>
        <w:pStyle w:val="ListBullet"/>
        <w:spacing w:after="40"/>
        <w:jc w:val="both"/>
      </w:pPr>
      <w:r>
        <w:rPr>
          <w:b w:val="0"/>
          <w:i w:val="0"/>
        </w:rPr>
        <w:t>Silberschatz, A. et al. (2006). Fundamentos de bases de datos (modelo E-R).</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8"/>
        <w:sz w:val="16"/>
      </w:rPr>
      <w:t xml:space="preserve">Guía de aprendizaje GFPI-F-135 – Actividad 2 – ADSO 228118   |   Página </w:t>
    </w:r>
    <w:r>
      <w:rPr>
        <w:color w:val="5A6B7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876"/>
      <w:gridCol w:w="4876"/>
    </w:tblGrid>
    <w:tr>
      <w:tc>
        <w:tcPr>
          <w:tcW w:type="dxa" w:w="1134"/>
        </w:tcPr>
        <w:p>
          <w:r>
            <w:drawing>
              <wp:inline xmlns:a="http://schemas.openxmlformats.org/drawingml/2006/main" xmlns:pic="http://schemas.openxmlformats.org/drawingml/2006/picture">
                <wp:extent cx="503999" cy="477036"/>
                <wp:docPr id="1" name="Picture 1"/>
                <wp:cNvGraphicFramePr>
                  <a:graphicFrameLocks noChangeAspect="1"/>
                </wp:cNvGraphicFramePr>
                <a:graphic>
                  <a:graphicData uri="http://schemas.openxmlformats.org/drawingml/2006/picture">
                    <pic:pic>
                      <pic:nvPicPr>
                        <pic:cNvPr id="0" name="logo_green.png"/>
                        <pic:cNvPicPr/>
                      </pic:nvPicPr>
                      <pic:blipFill>
                        <a:blip r:embed="rId1"/>
                        <a:stretch>
                          <a:fillRect/>
                        </a:stretch>
                      </pic:blipFill>
                      <pic:spPr>
                        <a:xfrm>
                          <a:off x="0" y="0"/>
                          <a:ext cx="503999" cy="477036"/>
                        </a:xfrm>
                        <a:prstGeom prst="rect"/>
                      </pic:spPr>
                    </pic:pic>
                  </a:graphicData>
                </a:graphic>
              </wp:inline>
            </w:drawing>
          </w:r>
        </w:p>
      </w:tc>
      <w:tc>
        <w:tcPr>
          <w:tcW w:type="dxa" w:w="8617"/>
          <w:vAlign w:val="center"/>
        </w:tcPr>
        <w:p>
          <w:r>
            <w:rPr>
              <w:b/>
              <w:color w:val="00304D"/>
              <w:sz w:val="18"/>
            </w:rPr>
            <w:t>SERVICIO NACIONAL DE APRENDIZAJE – SENA</w:t>
            <w:br/>
          </w:r>
          <w:r>
            <w:rPr>
              <w:b/>
              <w:color w:val="39A900"/>
              <w:sz w:val="22"/>
            </w:rPr>
            <w:t>GUÍA DE ACTIVIDADES DE LA SESIÓN</w:t>
            <w:br/>
          </w:r>
          <w:r>
            <w:rPr>
              <w:color w:val="5A6B78"/>
              <w:sz w:val="16"/>
            </w:rPr>
            <w:t>ADSO 228118 · Competencia 220501093 · Sesión 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Calibri" w:hAnsi="Calibri"/>
      <w:b/>
      <w:bCs/>
      <w:color w:val="00304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b/>
      <w:bCs/>
      <w:color w:val="00304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39A9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