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05: Modelado de las funciones de nuestro software</w:t>
      </w:r>
    </w:p>
    <w:p>
      <w:pPr>
        <w:jc w:val="center"/>
      </w:pPr>
      <w:r>
        <w:rPr>
          <w:b/>
          <w:color w:val="39A900"/>
          <w:sz w:val="22"/>
        </w:rPr>
        <w:t>3.4 Actividades de transferencia del conocimiento – Sub actividad 2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02 Modelar las funciones del software de acuerdo con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3.4 Actividades de transferencia del conocimiento – Sub actividad 2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05 – Modelado de las funciones de nuestro software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42 horas (parte técnica de las 48 h de la sub actividad 2 de transferencia)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Transferir el modelado UML al proyecto formativo, interpretando el informe de requisitos del proceso objeto de intervención y elaborando los diagramas de casos de uso, historias de usuario, plantillas extendidas, diagramas de actividades, modelo de dominio y modelo entidad relación de la solución de software.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Matriz de interpretación del informe de requisitos.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Diagrama de casos de uso general y por módulos.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Historias de usuario y plantillas extendidas.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Diagramas de actividades de los casos de uso complejos.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Modelo de dominio y modelo entidad relación.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Revisión cruzada entre equipos, ajustes y consolidación del documento.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Trabajo independiente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Documentación y versionamiento en el repositorio.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Aprendices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Matriz de interpretación del informe de requisitos</w:t>
      </w:r>
    </w:p>
    <w:p>
      <w:pPr>
        <w:jc w:val="both"/>
      </w:pPr>
      <w:r>
        <w:rPr>
          <w:b/>
          <w:i w:val="0"/>
        </w:rPr>
        <w:t>Duración: 4 horas · Modalidad: equipo de proyecto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474"/>
        <w:gridCol w:w="2608"/>
        <w:gridCol w:w="1474"/>
        <w:gridCol w:w="2041"/>
        <w:gridCol w:w="2154"/>
      </w:tblGrid>
      <w:tr>
        <w:trPr>
          <w:tblHeader w:val="true"/>
        </w:trPr>
        <w:tc>
          <w:tcPr>
            <w:tcW w:type="dxa" w:w="147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Código del requisito</w:t>
            </w:r>
          </w:p>
        </w:tc>
        <w:tc>
          <w:tcPr>
            <w:tcW w:type="dxa" w:w="260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Descripción resumida</w:t>
            </w:r>
          </w:p>
        </w:tc>
        <w:tc>
          <w:tcPr>
            <w:tcW w:type="dxa" w:w="147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Actor(es)</w:t>
            </w:r>
          </w:p>
        </w:tc>
        <w:tc>
          <w:tcPr>
            <w:tcW w:type="dxa" w:w="204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Caso de uso / historia</w:t>
            </w:r>
          </w:p>
        </w:tc>
        <w:tc>
          <w:tcPr>
            <w:tcW w:type="dxa" w:w="215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Regla de negocio o cálculo asociado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7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7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474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0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47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15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9A900"/>
          <w:left w:val="single" w:sz="4" w:space="0" w:color="39A900"/>
          <w:bottom w:val="single" w:sz="4" w:space="0" w:color="39A900"/>
          <w:right w:val="single" w:sz="4" w:space="0" w:color="39A900"/>
          <w:insideH w:val="single" w:sz="4" w:space="0" w:color="39A900"/>
          <w:insideV w:val="single" w:sz="4" w:space="0" w:color="39A900"/>
        </w:tblBorders>
        <w:tblLayout w:type="fixed"/>
      </w:tblPr>
      <w:tblGrid>
        <w:gridCol w:w="9752"/>
      </w:tblGrid>
      <w:tr>
        <w:tc>
          <w:tcPr>
            <w:tcW w:type="dxa" w:w="9751"/>
            <w:shd w:val="clear" w:color="auto" w:fill="EEF5EA"/>
          </w:tcPr>
          <w:p>
            <w:r/>
            <w:r>
              <w:rPr>
                <w:b/>
                <w:color w:val="00304D"/>
                <w:sz w:val="20"/>
              </w:rPr>
              <w:t xml:space="preserve">Articulación con matemáticas: </w:t>
            </w:r>
            <w:r>
              <w:rPr>
                <w:b w:val="0"/>
                <w:i w:val="0"/>
                <w:sz w:val="20"/>
              </w:rPr>
              <w:t>La columna «Regla de negocio o cálculo asociado» se comparte con el instructor de matemáticas, quien orienta su planteamiento como ecuación o función en la sesión 03 de matemáticas.</w:t>
            </w:r>
          </w:p>
        </w:tc>
      </w:tr>
    </w:tbl>
    <w:p>
      <w:pPr>
        <w:spacing w:after="40"/>
      </w:pPr>
    </w:p>
    <w:p>
      <w:pPr>
        <w:pStyle w:val="Heading2"/>
      </w:pPr>
      <w:r>
        <w:t>3.2 Modelado del proyecto</w:t>
      </w:r>
    </w:p>
    <w:p>
      <w:pPr>
        <w:jc w:val="both"/>
      </w:pPr>
      <w:r>
        <w:rPr>
          <w:b/>
          <w:i w:val="0"/>
        </w:rPr>
        <w:t>Duración: 30 horas · Modalidad: equipo de proyecto · Estrategia: ABP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Diagrama de casos de uso general con todos los actores y el límite del sistema; si el sistema es grande, un diagrama por módulo.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Mínimo 8 historias de usuario con criterios de aceptación, priorizadas en el Product Backlog.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Plantillas extendidas de mínimo 5 casos de uso priorizados.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Mínimo 3 diagramas de actividades con carriles y decisiones.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Modelo de dominio con clases conceptuales, atributos, asociaciones y multiplicidades.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Modelo entidad relación con entidades, atributos, llaves primarias, relaciones y cardinalidades.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7.  </w:t>
      </w:r>
      <w:r>
        <w:rPr>
          <w:b w:val="0"/>
          <w:i w:val="0"/>
        </w:rPr>
        <w:t>Documento consolidado (capítulo «Modelado de las funciones del software»), con cada diagrama explicado brevemente.</w:t>
      </w:r>
    </w:p>
    <w:p>
      <w:pPr>
        <w:pStyle w:val="Heading2"/>
      </w:pPr>
      <w:r>
        <w:t>3.3 Revisión cruzada</w:t>
      </w:r>
    </w:p>
    <w:p>
      <w:pPr>
        <w:jc w:val="both"/>
      </w:pPr>
      <w:r>
        <w:rPr>
          <w:b/>
          <w:i w:val="0"/>
        </w:rPr>
        <w:t>Duración: 4 horas · Modalidad: pares de equipos</w:t>
      </w:r>
    </w:p>
    <w:p>
      <w:pPr>
        <w:jc w:val="both"/>
      </w:pPr>
      <w:r>
        <w:rPr>
          <w:b w:val="0"/>
          <w:i w:val="0"/>
        </w:rPr>
        <w:t>Cada equipo intercambia su documento con otro equipo, que lo revisa usando la lista de chequeo de artefactos de modelado (Instrumento 2) y registra observaciones. Luego cada equipo hace los ajustes antes de la entrega al instructor.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Matriz de interpretación del informe de requisitos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Documento del proyecto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Diagramas y documentación de casos de uso, actividades, modelo de dominio y MER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PDF + archivos CASE en el repositorio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Participación en el modelado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del instructor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Informe de requisitos del proyecto.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Herramienta CASE (StarUML, draw.io, Lucidchart o Visual Paradigm).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Repositorio del proyecto (GitHub).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Presentación y materiales de la sesión 04.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220501093 · Sesión 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