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39A900"/>
          <w:sz w:val="30"/>
        </w:rPr>
        <w:t>ANEXO 1</w:t>
      </w:r>
    </w:p>
    <w:p>
      <w:pPr>
        <w:jc w:val="center"/>
      </w:pPr>
      <w:r>
        <w:rPr>
          <w:b/>
          <w:sz w:val="25"/>
        </w:rPr>
        <w:t>Taller de fundamentos técnicos y licenciamiento de software</w:t>
      </w:r>
    </w:p>
    <w:tbl>
      <w:tblPr>
        <w:tblStyle w:val="TableGrid"/>
        <w:tblW w:type="auto" w:w="0"/>
        <w:tblLayout w:type="fixed"/>
        <w:tblLook w:firstColumn="1" w:firstRow="1" w:lastColumn="0" w:lastRow="0" w:noHBand="0" w:noVBand="1" w:val="04A0"/>
      </w:tblPr>
      <w:tblGrid>
        <w:gridCol w:w="2835"/>
        <w:gridCol w:w="6520"/>
      </w:tblGrid>
      <w:tr>
        <w:tc>
          <w:tcPr>
            <w:tcW w:type="dxa" w:w="2835"/>
            <w:shd w:val="clear" w:color="auto" w:fill="E2F0D9"/>
          </w:tcPr>
          <w:p>
            <w:r/>
            <w:r>
              <w:rPr>
                <w:b/>
              </w:rPr>
              <w:t>Programa</w:t>
            </w:r>
          </w:p>
        </w:tc>
        <w:tc>
          <w:tcPr>
            <w:tcW w:type="dxa" w:w="6520"/>
          </w:tcPr>
          <w:p>
            <w:r>
              <w:t>Tecnólogo en Análisis y Desarrollo de Software (228118)</w:t>
            </w:r>
          </w:p>
        </w:tc>
      </w:tr>
      <w:tr>
        <w:tc>
          <w:tcPr>
            <w:tcW w:type="dxa" w:w="2835"/>
            <w:shd w:val="clear" w:color="auto" w:fill="E2F0D9"/>
          </w:tcPr>
          <w:p>
            <w:r/>
            <w:r>
              <w:rPr>
                <w:b/>
              </w:rPr>
              <w:t>Momento</w:t>
            </w:r>
          </w:p>
        </w:tc>
        <w:tc>
          <w:tcPr>
            <w:tcW w:type="dxa" w:w="6520"/>
          </w:tcPr>
          <w:p>
            <w:r>
              <w:t>3.3 Apropiación – Subactividad 1</w:t>
            </w:r>
          </w:p>
        </w:tc>
      </w:tr>
      <w:tr>
        <w:tc>
          <w:tcPr>
            <w:tcW w:type="dxa" w:w="2835"/>
            <w:shd w:val="clear" w:color="auto" w:fill="E2F0D9"/>
          </w:tcPr>
          <w:p>
            <w:r/>
            <w:r>
              <w:rPr>
                <w:b/>
              </w:rPr>
              <w:t>Competencia</w:t>
            </w:r>
          </w:p>
        </w:tc>
        <w:tc>
          <w:tcPr>
            <w:tcW w:type="dxa" w:w="6520"/>
          </w:tcPr>
          <w:p>
            <w:r>
              <w:t>220501094. Estructurar propuesta técnica de servicio de tecnología de la información según requisitos técnicos y normativa.</w:t>
            </w:r>
          </w:p>
        </w:tc>
      </w:tr>
      <w:tr>
        <w:tc>
          <w:tcPr>
            <w:tcW w:type="dxa" w:w="2835"/>
            <w:shd w:val="clear" w:color="auto" w:fill="E2F0D9"/>
          </w:tcPr>
          <w:p>
            <w:r/>
            <w:r>
              <w:rPr>
                <w:b/>
              </w:rPr>
              <w:t>Resultado de aprendizaje</w:t>
            </w:r>
          </w:p>
        </w:tc>
        <w:tc>
          <w:tcPr>
            <w:tcW w:type="dxa" w:w="6520"/>
          </w:tcPr>
          <w:p>
            <w:r>
              <w:t>Definir especificaciones técnicas del software de acuerdo con las características del software a construir.</w:t>
            </w:r>
          </w:p>
        </w:tc>
      </w:tr>
      <w:tr>
        <w:tc>
          <w:tcPr>
            <w:tcW w:type="dxa" w:w="2835"/>
            <w:shd w:val="clear" w:color="auto" w:fill="E2F0D9"/>
          </w:tcPr>
          <w:p>
            <w:r/>
            <w:r>
              <w:rPr>
                <w:b/>
              </w:rPr>
              <w:t>Modalidad</w:t>
            </w:r>
          </w:p>
        </w:tc>
        <w:tc>
          <w:tcPr>
            <w:tcW w:type="dxa" w:w="6520"/>
          </w:tcPr>
          <w:p>
            <w:r>
              <w:t>Presencial. El instructor entrega este taller impreso durante la sesión.</w:t>
            </w:r>
          </w:p>
        </w:tc>
      </w:tr>
      <w:tr>
        <w:tc>
          <w:tcPr>
            <w:tcW w:type="dxa" w:w="2835"/>
            <w:shd w:val="clear" w:color="auto" w:fill="E2F0D9"/>
          </w:tcPr>
          <w:p>
            <w:r/>
            <w:r>
              <w:rPr>
                <w:b/>
              </w:rPr>
              <w:t>Organización</w:t>
            </w:r>
          </w:p>
        </w:tc>
        <w:tc>
          <w:tcPr>
            <w:tcW w:type="dxa" w:w="6520"/>
          </w:tcPr>
          <w:p>
            <w:r>
              <w:t>Equipos de 3 a 4 aprendices; evidencia valorada de forma individual.</w:t>
            </w:r>
          </w:p>
        </w:tc>
      </w:tr>
      <w:tr>
        <w:tc>
          <w:tcPr>
            <w:tcW w:type="dxa" w:w="2835"/>
            <w:shd w:val="clear" w:color="auto" w:fill="E2F0D9"/>
          </w:tcPr>
          <w:p>
            <w:r/>
            <w:r>
              <w:rPr>
                <w:b/>
              </w:rPr>
              <w:t>Duración</w:t>
            </w:r>
          </w:p>
        </w:tc>
        <w:tc>
          <w:tcPr>
            <w:tcW w:type="dxa" w:w="6520"/>
          </w:tcPr>
          <w:p>
            <w:r>
              <w:t>19 horas (incluye trabajo independiente)</w:t>
            </w:r>
          </w:p>
        </w:tc>
      </w:tr>
    </w:tbl>
    <w:p/>
    <w:p>
      <w:pPr>
        <w:keepNext/>
        <w:spacing w:before="240"/>
      </w:pPr>
      <w:r>
        <w:rPr>
          <w:b/>
          <w:color w:val="39A900"/>
          <w:sz w:val="26"/>
        </w:rPr>
        <w:t>Propósito</w:t>
      </w:r>
    </w:p>
    <w:p>
      <w:pPr>
        <w:jc w:val="both"/>
      </w:pPr>
      <w:r>
        <w:rPr>
          <w:i w:val="0"/>
        </w:rPr>
        <w:t>Reconocer los recursos de hardware y software, los referentes técnicos y las condiciones de licenciamiento que deben revisarse antes de construir una solución de software, y aplicarlos al caso de la empresa cafetera del Huila.</w:t>
      </w:r>
    </w:p>
    <w:p>
      <w:pPr>
        <w:keepNext/>
        <w:spacing w:before="240"/>
      </w:pPr>
      <w:r>
        <w:rPr>
          <w:b/>
          <w:color w:val="39A900"/>
          <w:sz w:val="26"/>
        </w:rPr>
        <w:t>Ruta de trabajo en la sesión</w:t>
      </w:r>
    </w:p>
    <w:tbl>
      <w:tblPr>
        <w:tblStyle w:val="TableGrid"/>
        <w:tblW w:type="auto" w:w="0"/>
        <w:jc w:val="center"/>
        <w:tblLayout w:type="fixed"/>
        <w:tblLook w:firstColumn="1" w:firstRow="1" w:lastColumn="0" w:lastRow="0" w:noHBand="0" w:noVBand="1" w:val="04A0"/>
      </w:tblPr>
      <w:tblGrid>
        <w:gridCol w:w="737"/>
        <w:gridCol w:w="6236"/>
        <w:gridCol w:w="2381"/>
      </w:tblGrid>
      <w:tr>
        <w:tc>
          <w:tcPr>
            <w:tcW w:type="dxa" w:w="737"/>
            <w:shd w:val="clear" w:color="auto" w:fill="39A900"/>
          </w:tcPr>
          <w:p>
            <w:r/>
            <w:r>
              <w:rPr>
                <w:b/>
                <w:color w:val="FFFFFF"/>
                <w:sz w:val="20"/>
              </w:rPr>
              <w:t>Paso</w:t>
            </w:r>
          </w:p>
        </w:tc>
        <w:tc>
          <w:tcPr>
            <w:tcW w:type="dxa" w:w="6236"/>
            <w:shd w:val="clear" w:color="auto" w:fill="39A900"/>
          </w:tcPr>
          <w:p>
            <w:r/>
            <w:r>
              <w:rPr>
                <w:b/>
                <w:color w:val="FFFFFF"/>
                <w:sz w:val="20"/>
              </w:rPr>
              <w:t>Qué se hace</w:t>
            </w:r>
          </w:p>
        </w:tc>
        <w:tc>
          <w:tcPr>
            <w:tcW w:type="dxa" w:w="2381"/>
            <w:shd w:val="clear" w:color="auto" w:fill="39A900"/>
          </w:tcPr>
          <w:p>
            <w:r/>
            <w:r>
              <w:rPr>
                <w:b/>
                <w:color w:val="FFFFFF"/>
                <w:sz w:val="20"/>
              </w:rPr>
              <w:t>Quién</w:t>
            </w:r>
          </w:p>
        </w:tc>
      </w:tr>
      <w:tr>
        <w:tc>
          <w:tcPr>
            <w:tcW w:type="dxa" w:w="737"/>
          </w:tcPr>
          <w:p>
            <w:r/>
            <w:r>
              <w:rPr>
                <w:sz w:val="20"/>
              </w:rPr>
              <w:t>1</w:t>
            </w:r>
          </w:p>
        </w:tc>
        <w:tc>
          <w:tcPr>
            <w:tcW w:type="dxa" w:w="6236"/>
          </w:tcPr>
          <w:p>
            <w:r/>
            <w:r>
              <w:rPr>
                <w:sz w:val="20"/>
              </w:rPr>
              <w:t>Explicación de los conceptos principales y presentación del taller.</w:t>
            </w:r>
          </w:p>
        </w:tc>
        <w:tc>
          <w:tcPr>
            <w:tcW w:type="dxa" w:w="2381"/>
          </w:tcPr>
          <w:p>
            <w:r/>
            <w:r>
              <w:rPr>
                <w:sz w:val="20"/>
              </w:rPr>
              <w:t>Instructor</w:t>
            </w:r>
          </w:p>
        </w:tc>
      </w:tr>
      <w:tr>
        <w:tc>
          <w:tcPr>
            <w:tcW w:type="dxa" w:w="737"/>
          </w:tcPr>
          <w:p>
            <w:r/>
            <w:r>
              <w:rPr>
                <w:sz w:val="20"/>
              </w:rPr>
              <w:t>2</w:t>
            </w:r>
          </w:p>
        </w:tc>
        <w:tc>
          <w:tcPr>
            <w:tcW w:type="dxa" w:w="6236"/>
          </w:tcPr>
          <w:p>
            <w:r/>
            <w:r>
              <w:rPr>
                <w:sz w:val="20"/>
              </w:rPr>
              <w:t>Lectura comprensiva del apartado A (tres lecturas).</w:t>
            </w:r>
          </w:p>
        </w:tc>
        <w:tc>
          <w:tcPr>
            <w:tcW w:type="dxa" w:w="2381"/>
          </w:tcPr>
          <w:p>
            <w:r/>
            <w:r>
              <w:rPr>
                <w:sz w:val="20"/>
              </w:rPr>
              <w:t>Equipos</w:t>
            </w:r>
          </w:p>
        </w:tc>
      </w:tr>
      <w:tr>
        <w:tc>
          <w:tcPr>
            <w:tcW w:type="dxa" w:w="737"/>
          </w:tcPr>
          <w:p>
            <w:r/>
            <w:r>
              <w:rPr>
                <w:sz w:val="20"/>
              </w:rPr>
              <w:t>3</w:t>
            </w:r>
          </w:p>
        </w:tc>
        <w:tc>
          <w:tcPr>
            <w:tcW w:type="dxa" w:w="6236"/>
          </w:tcPr>
          <w:p>
            <w:r/>
            <w:r>
              <w:rPr>
                <w:sz w:val="20"/>
              </w:rPr>
              <w:t>Análisis del caso (apartado B) y desarrollo de los ejercicios 1, 2 y 3.</w:t>
            </w:r>
          </w:p>
        </w:tc>
        <w:tc>
          <w:tcPr>
            <w:tcW w:type="dxa" w:w="2381"/>
          </w:tcPr>
          <w:p>
            <w:r/>
            <w:r>
              <w:rPr>
                <w:sz w:val="20"/>
              </w:rPr>
              <w:t>Equipos</w:t>
            </w:r>
          </w:p>
        </w:tc>
      </w:tr>
      <w:tr>
        <w:tc>
          <w:tcPr>
            <w:tcW w:type="dxa" w:w="737"/>
          </w:tcPr>
          <w:p>
            <w:r/>
            <w:r>
              <w:rPr>
                <w:sz w:val="20"/>
              </w:rPr>
              <w:t>4</w:t>
            </w:r>
          </w:p>
        </w:tc>
        <w:tc>
          <w:tcPr>
            <w:tcW w:type="dxa" w:w="6236"/>
          </w:tcPr>
          <w:p>
            <w:r/>
            <w:r>
              <w:rPr>
                <w:sz w:val="20"/>
              </w:rPr>
              <w:t>Socialización del cuadro comparativo y retroalimentación.</w:t>
            </w:r>
          </w:p>
        </w:tc>
        <w:tc>
          <w:tcPr>
            <w:tcW w:type="dxa" w:w="2381"/>
          </w:tcPr>
          <w:p>
            <w:r/>
            <w:r>
              <w:rPr>
                <w:sz w:val="20"/>
              </w:rPr>
              <w:t>Equipos e instructor</w:t>
            </w:r>
          </w:p>
        </w:tc>
      </w:tr>
      <w:tr>
        <w:tc>
          <w:tcPr>
            <w:tcW w:type="dxa" w:w="737"/>
          </w:tcPr>
          <w:p>
            <w:r/>
            <w:r>
              <w:rPr>
                <w:sz w:val="20"/>
              </w:rPr>
              <w:t>5</w:t>
            </w:r>
          </w:p>
        </w:tc>
        <w:tc>
          <w:tcPr>
            <w:tcW w:type="dxa" w:w="6236"/>
          </w:tcPr>
          <w:p>
            <w:r/>
            <w:r>
              <w:rPr>
                <w:sz w:val="20"/>
              </w:rPr>
              <w:t>Valoración con la lista de verificación (apartado C).</w:t>
            </w:r>
          </w:p>
        </w:tc>
        <w:tc>
          <w:tcPr>
            <w:tcW w:type="dxa" w:w="2381"/>
          </w:tcPr>
          <w:p>
            <w:r/>
            <w:r>
              <w:rPr>
                <w:sz w:val="20"/>
              </w:rPr>
              <w:t>Instructor</w:t>
            </w:r>
          </w:p>
        </w:tc>
      </w:tr>
    </w:tbl>
    <w:p/>
    <w:p>
      <w:pPr>
        <w:keepNext/>
        <w:spacing w:before="240"/>
      </w:pPr>
      <w:r>
        <w:rPr>
          <w:b/>
          <w:color w:val="39A900"/>
          <w:sz w:val="26"/>
        </w:rPr>
        <w:t>A. Lecturas</w:t>
      </w:r>
    </w:p>
    <w:p>
      <w:pPr>
        <w:keepNext/>
        <w:spacing w:before="160"/>
      </w:pPr>
      <w:r>
        <w:rPr>
          <w:b/>
          <w:color w:val="1F1F1F"/>
          <w:sz w:val="23"/>
        </w:rPr>
        <w:t>Lectura 1. Hardware, software y referentes técnicos</w:t>
      </w:r>
    </w:p>
    <w:p>
      <w:pPr>
        <w:jc w:val="both"/>
      </w:pPr>
      <w:r>
        <w:rPr>
          <w:i w:val="0"/>
        </w:rPr>
        <w:t>Toda solución de software se ejecuta sobre una infraestructura concreta. El hardware corresponde a los componentes físicos: procesador (CPU), memoria RAM, almacenamiento (HDD o SSD), tarjeta de red, pantalla y periféricos. El software se divide en software de sistema (sistemas operativos como Windows, Linux, Android o iOS), software de aplicación (ofimática, navegadores, aplicaciones de gestión) y herramientas de desarrollo (lenguajes, frameworks, gestores de bases de datos y entornos de desarrollo).</w:t>
      </w:r>
    </w:p>
    <w:p>
      <w:pPr>
        <w:jc w:val="both"/>
      </w:pPr>
      <w:r>
        <w:rPr>
          <w:i w:val="0"/>
        </w:rPr>
        <w:t>Un referente técnico es la información verificable que sirve de base para seleccionar un recurso tecnológico: fichas técnicas de fabricantes, requisitos mínimos y recomendados de un programa, documentación oficial, normas técnicas y estándares. Por ejemplo, la norma ISO/IEC/IEEE 29148 orienta la forma de especificar requisitos de un sistema, incluidos los requisitos de hardware, software y comunicaciones.</w:t>
      </w:r>
    </w:p>
    <w:p>
      <w:pPr>
        <w:jc w:val="both"/>
      </w:pPr>
      <w:r>
        <w:rPr>
          <w:i w:val="0"/>
        </w:rPr>
        <w:t>Antes de proponer una solución se debe verificar la compatibilidad: que el software funcione con el sistema operativo, la versión, la capacidad de memoria y el tipo de dispositivo disponibles. También deben analizarse la conectividad (¿el sistema debe funcionar sin internet?), la escalabilidad (¿soportará más usuarios o datos?) y las tendencias tecnológicas, como la computación en la nube, las aplicaciones web progresivas (PWA), el desarrollo multiplataforma, el Internet de las cosas y la inteligencia artificial.</w:t>
      </w:r>
    </w:p>
    <w:p>
      <w:pPr>
        <w:jc w:val="both"/>
      </w:pPr>
      <w:r>
        <w:rPr>
          <w:b/>
          <w:i w:val="0"/>
        </w:rPr>
        <w:t xml:space="preserve">Requisito mínimo: </w:t>
      </w:r>
      <w:r>
        <w:rPr>
          <w:b w:val="0"/>
        </w:rPr>
        <w:t xml:space="preserve">condición indispensable para que el programa funcione. </w:t>
      </w:r>
      <w:r>
        <w:rPr>
          <w:b/>
        </w:rPr>
        <w:t xml:space="preserve">Requisito recomendado: </w:t>
      </w:r>
      <w:r>
        <w:t>condición que garantiza un funcionamiento adecuado para el trabajo diario.</w:t>
      </w:r>
    </w:p>
    <w:p>
      <w:pPr>
        <w:keepNext/>
        <w:spacing w:before="160"/>
      </w:pPr>
      <w:r>
        <w:rPr>
          <w:b/>
          <w:color w:val="1F1F1F"/>
          <w:sz w:val="23"/>
        </w:rPr>
        <w:t>Lectura 2. Gestión tecnológica y contratación de servicios de TI</w:t>
      </w:r>
    </w:p>
    <w:p>
      <w:pPr>
        <w:jc w:val="both"/>
      </w:pPr>
      <w:r>
        <w:rPr>
          <w:i w:val="0"/>
        </w:rPr>
        <w:t>La gestión tecnológica es el conjunto de decisiones que toma una organización para identificar, adquirir, usar y renovar sus tecnologías de acuerdo con sus objetivos. Incluye diagnosticar los recursos existentes, identificar necesidades, evaluar alternativas, calcular costos y planear la implementación. La innovación aparece cuando la tecnología mejora un proceso, un producto o un servicio; el emprendimiento de base tecnológica convierte esas mejoras en oportunidades de negocio.</w:t>
      </w:r>
    </w:p>
    <w:p>
      <w:pPr>
        <w:jc w:val="both"/>
      </w:pPr>
      <w:r>
        <w:rPr>
          <w:i w:val="0"/>
        </w:rPr>
        <w:t>Cuando una organización no cuenta con capacidad propia, contrata servicios de tecnologías de la información (TI). Las modalidades más comunes son:</w:t>
      </w:r>
    </w:p>
    <w:p>
      <w:pPr>
        <w:pStyle w:val="ListBullet"/>
        <w:jc w:val="both"/>
      </w:pPr>
      <w:r>
        <w:rPr>
          <w:b/>
        </w:rPr>
        <w:t xml:space="preserve">Desarrollo a la medida: </w:t>
      </w:r>
      <w:r>
        <w:t>se construye un software para las necesidades particulares del cliente.</w:t>
      </w:r>
    </w:p>
    <w:p>
      <w:pPr>
        <w:pStyle w:val="ListBullet"/>
        <w:jc w:val="both"/>
      </w:pPr>
      <w:r>
        <w:rPr>
          <w:b/>
        </w:rPr>
        <w:t xml:space="preserve">Licenciamiento de software existente: </w:t>
      </w:r>
      <w:r>
        <w:t>se adquiere el derecho de uso de un producto ya desarrollado.</w:t>
      </w:r>
    </w:p>
    <w:p>
      <w:pPr>
        <w:pStyle w:val="ListBullet"/>
        <w:jc w:val="both"/>
      </w:pPr>
      <w:r>
        <w:rPr>
          <w:b/>
        </w:rPr>
        <w:t xml:space="preserve">Software como servicio (SaaS): </w:t>
      </w:r>
      <w:r>
        <w:t>se paga una suscripción para usar una aplicación alojada en la nube.</w:t>
      </w:r>
    </w:p>
    <w:p>
      <w:pPr>
        <w:pStyle w:val="ListBullet"/>
        <w:jc w:val="both"/>
      </w:pPr>
      <w:r>
        <w:rPr>
          <w:b/>
        </w:rPr>
        <w:t xml:space="preserve">Soporte y mantenimiento: </w:t>
      </w:r>
      <w:r>
        <w:t>se contrata la corrección de fallas, actualizaciones y asistencia a usuarios.</w:t>
      </w:r>
    </w:p>
    <w:p>
      <w:pPr>
        <w:pStyle w:val="ListBullet"/>
        <w:jc w:val="both"/>
      </w:pPr>
      <w:r>
        <w:rPr>
          <w:b/>
        </w:rPr>
        <w:t xml:space="preserve">Infraestructura en la nube (IaaS/PaaS): </w:t>
      </w:r>
      <w:r>
        <w:t>se alquilan servidores, almacenamiento o plataformas de ejecución.</w:t>
      </w:r>
    </w:p>
    <w:p>
      <w:pPr>
        <w:jc w:val="both"/>
      </w:pPr>
      <w:r>
        <w:rPr>
          <w:i w:val="0"/>
        </w:rPr>
        <w:t>En toda contratación deben quedar claros el alcance, los entregables, los tiempos, los costos, los niveles de servicio, la propiedad del código fuente y las condiciones de licenciamiento de los componentes utilizados.</w:t>
      </w:r>
    </w:p>
    <w:p>
      <w:pPr>
        <w:keepNext/>
        <w:spacing w:before="160"/>
      </w:pPr>
      <w:r>
        <w:rPr>
          <w:b/>
          <w:color w:val="1F1F1F"/>
          <w:sz w:val="23"/>
        </w:rPr>
        <w:t>Lectura 3. Licenciamiento y propiedad intelectual</w:t>
      </w:r>
    </w:p>
    <w:p>
      <w:pPr>
        <w:jc w:val="both"/>
      </w:pPr>
      <w:r>
        <w:rPr>
          <w:i w:val="0"/>
        </w:rPr>
        <w:t>Una licencia de software es el documento legal en el que el titular de los derechos autoriza el uso de un programa bajo ciertas condiciones. Usar un software no significa ser su dueño: significa aceptar las condiciones de su licencia.</w:t>
      </w:r>
    </w:p>
    <w:tbl>
      <w:tblPr>
        <w:tblStyle w:val="TableGrid"/>
        <w:tblW w:type="auto" w:w="0"/>
        <w:jc w:val="center"/>
        <w:tblLayout w:type="fixed"/>
        <w:tblLook w:firstColumn="1" w:firstRow="1" w:lastColumn="0" w:lastRow="0" w:noHBand="0" w:noVBand="1" w:val="04A0"/>
      </w:tblPr>
      <w:tblGrid>
        <w:gridCol w:w="2268"/>
        <w:gridCol w:w="4819"/>
        <w:gridCol w:w="2268"/>
      </w:tblGrid>
      <w:tr>
        <w:tc>
          <w:tcPr>
            <w:tcW w:type="dxa" w:w="2268"/>
            <w:shd w:val="clear" w:color="auto" w:fill="39A900"/>
          </w:tcPr>
          <w:p>
            <w:r/>
            <w:r>
              <w:rPr>
                <w:b/>
                <w:color w:val="FFFFFF"/>
                <w:sz w:val="20"/>
              </w:rPr>
              <w:t>Tipo de licencia</w:t>
            </w:r>
          </w:p>
        </w:tc>
        <w:tc>
          <w:tcPr>
            <w:tcW w:type="dxa" w:w="4819"/>
            <w:shd w:val="clear" w:color="auto" w:fill="39A900"/>
          </w:tcPr>
          <w:p>
            <w:r/>
            <w:r>
              <w:rPr>
                <w:b/>
                <w:color w:val="FFFFFF"/>
                <w:sz w:val="20"/>
              </w:rPr>
              <w:t>Características principales</w:t>
            </w:r>
          </w:p>
        </w:tc>
        <w:tc>
          <w:tcPr>
            <w:tcW w:type="dxa" w:w="2268"/>
            <w:shd w:val="clear" w:color="auto" w:fill="39A900"/>
          </w:tcPr>
          <w:p>
            <w:r/>
            <w:r>
              <w:rPr>
                <w:b/>
                <w:color w:val="FFFFFF"/>
                <w:sz w:val="20"/>
              </w:rPr>
              <w:t>Ejemplos</w:t>
            </w:r>
          </w:p>
        </w:tc>
      </w:tr>
      <w:tr>
        <w:tc>
          <w:tcPr>
            <w:tcW w:type="dxa" w:w="2268"/>
          </w:tcPr>
          <w:p>
            <w:r/>
            <w:r>
              <w:rPr>
                <w:sz w:val="20"/>
              </w:rPr>
              <w:t>Propietaria</w:t>
            </w:r>
          </w:p>
        </w:tc>
        <w:tc>
          <w:tcPr>
            <w:tcW w:type="dxa" w:w="4819"/>
          </w:tcPr>
          <w:p>
            <w:r/>
            <w:r>
              <w:rPr>
                <w:sz w:val="20"/>
              </w:rPr>
              <w:t>El titular conserva el código fuente; se paga por el derecho de uso y se restringe la copia y la modificación.</w:t>
            </w:r>
          </w:p>
        </w:tc>
        <w:tc>
          <w:tcPr>
            <w:tcW w:type="dxa" w:w="2268"/>
          </w:tcPr>
          <w:p>
            <w:r/>
            <w:r>
              <w:rPr>
                <w:sz w:val="20"/>
              </w:rPr>
              <w:t>Microsoft Windows, Microsoft 365</w:t>
            </w:r>
          </w:p>
        </w:tc>
      </w:tr>
      <w:tr>
        <w:tc>
          <w:tcPr>
            <w:tcW w:type="dxa" w:w="2268"/>
          </w:tcPr>
          <w:p>
            <w:r/>
            <w:r>
              <w:rPr>
                <w:sz w:val="20"/>
              </w:rPr>
              <w:t>Gratuita propietaria (freeware)</w:t>
            </w:r>
          </w:p>
        </w:tc>
        <w:tc>
          <w:tcPr>
            <w:tcW w:type="dxa" w:w="4819"/>
          </w:tcPr>
          <w:p>
            <w:r/>
            <w:r>
              <w:rPr>
                <w:sz w:val="20"/>
              </w:rPr>
              <w:t>Uso sin costo, pero sin acceso al código ni permiso para modificarlo; puede tener límites de uso.</w:t>
            </w:r>
          </w:p>
        </w:tc>
        <w:tc>
          <w:tcPr>
            <w:tcW w:type="dxa" w:w="2268"/>
          </w:tcPr>
          <w:p>
            <w:r/>
            <w:r>
              <w:rPr>
                <w:sz w:val="20"/>
              </w:rPr>
              <w:t>Microsoft SQL Server Express</w:t>
            </w:r>
          </w:p>
        </w:tc>
      </w:tr>
      <w:tr>
        <w:tc>
          <w:tcPr>
            <w:tcW w:type="dxa" w:w="2268"/>
          </w:tcPr>
          <w:p>
            <w:r/>
            <w:r>
              <w:rPr>
                <w:sz w:val="20"/>
              </w:rPr>
              <w:t>Libre con copyleft</w:t>
            </w:r>
          </w:p>
        </w:tc>
        <w:tc>
          <w:tcPr>
            <w:tcW w:type="dxa" w:w="4819"/>
          </w:tcPr>
          <w:p>
            <w:r/>
            <w:r>
              <w:rPr>
                <w:sz w:val="20"/>
              </w:rPr>
              <w:t>Permite usar, estudiar, modificar y distribuir; las versiones derivadas que se distribuyan deben conservar la misma licencia.</w:t>
            </w:r>
          </w:p>
        </w:tc>
        <w:tc>
          <w:tcPr>
            <w:tcW w:type="dxa" w:w="2268"/>
          </w:tcPr>
          <w:p>
            <w:r/>
            <w:r>
              <w:rPr>
                <w:sz w:val="20"/>
              </w:rPr>
              <w:t>GNU GPL (MySQL Community, Linux)</w:t>
            </w:r>
          </w:p>
        </w:tc>
      </w:tr>
      <w:tr>
        <w:tc>
          <w:tcPr>
            <w:tcW w:type="dxa" w:w="2268"/>
          </w:tcPr>
          <w:p>
            <w:r/>
            <w:r>
              <w:rPr>
                <w:sz w:val="20"/>
              </w:rPr>
              <w:t>Código abierto permisiva</w:t>
            </w:r>
          </w:p>
        </w:tc>
        <w:tc>
          <w:tcPr>
            <w:tcW w:type="dxa" w:w="4819"/>
          </w:tcPr>
          <w:p>
            <w:r/>
            <w:r>
              <w:rPr>
                <w:sz w:val="20"/>
              </w:rPr>
              <w:t>Permite usar, modificar e incluso integrar en software comercial, conservando el aviso de autoría.</w:t>
            </w:r>
          </w:p>
        </w:tc>
        <w:tc>
          <w:tcPr>
            <w:tcW w:type="dxa" w:w="2268"/>
          </w:tcPr>
          <w:p>
            <w:r/>
            <w:r>
              <w:rPr>
                <w:sz w:val="20"/>
              </w:rPr>
              <w:t>MIT (React Native), BSD (Flutter), Apache 2.0</w:t>
            </w:r>
          </w:p>
        </w:tc>
      </w:tr>
      <w:tr>
        <w:tc>
          <w:tcPr>
            <w:tcW w:type="dxa" w:w="2268"/>
          </w:tcPr>
          <w:p>
            <w:r/>
            <w:r>
              <w:rPr>
                <w:sz w:val="20"/>
              </w:rPr>
              <w:t>Suscripción / SaaS</w:t>
            </w:r>
          </w:p>
        </w:tc>
        <w:tc>
          <w:tcPr>
            <w:tcW w:type="dxa" w:w="4819"/>
          </w:tcPr>
          <w:p>
            <w:r/>
            <w:r>
              <w:rPr>
                <w:sz w:val="20"/>
              </w:rPr>
              <w:t>Se paga periódicamente por el uso del servicio; al terminar el pago, termina el derecho de uso.</w:t>
            </w:r>
          </w:p>
        </w:tc>
        <w:tc>
          <w:tcPr>
            <w:tcW w:type="dxa" w:w="2268"/>
          </w:tcPr>
          <w:p>
            <w:r/>
            <w:r>
              <w:rPr>
                <w:sz w:val="20"/>
              </w:rPr>
              <w:t>Servicios en la nube</w:t>
            </w:r>
          </w:p>
        </w:tc>
      </w:tr>
      <w:tr>
        <w:tc>
          <w:tcPr>
            <w:tcW w:type="dxa" w:w="2268"/>
          </w:tcPr>
          <w:p>
            <w:r/>
            <w:r>
              <w:rPr>
                <w:sz w:val="20"/>
              </w:rPr>
              <w:t>Dominio público</w:t>
            </w:r>
          </w:p>
        </w:tc>
        <w:tc>
          <w:tcPr>
            <w:tcW w:type="dxa" w:w="4819"/>
          </w:tcPr>
          <w:p>
            <w:r/>
            <w:r>
              <w:rPr>
                <w:sz w:val="20"/>
              </w:rPr>
              <w:t>El autor renunció a sus derechos o estos expiraron; uso sin restricciones.</w:t>
            </w:r>
          </w:p>
        </w:tc>
        <w:tc>
          <w:tcPr>
            <w:tcW w:type="dxa" w:w="2268"/>
          </w:tcPr>
          <w:p>
            <w:r/>
            <w:r>
              <w:rPr>
                <w:sz w:val="20"/>
              </w:rPr>
              <w:t>Algunas bibliotecas y datos abiertos</w:t>
            </w:r>
          </w:p>
        </w:tc>
      </w:tr>
    </w:tbl>
    <w:p/>
    <w:p>
      <w:pPr>
        <w:jc w:val="both"/>
      </w:pPr>
      <w:r>
        <w:rPr>
          <w:i w:val="0"/>
        </w:rPr>
        <w:t>En Colombia, el software está protegido por el derecho de autor como obra literaria (Ley 23 de 1982, Decisión Andina 351 de 1993 y Decreto 1360 de 1989). El autor tiene derechos morales (reconocimiento de la autoría) y derechos patrimoniales (explotación económica). El registro del soporte lógico ante la Dirección Nacional de Derecho de Autor (DNDA) no es obligatorio, pero sirve como prueba de autoría y fecha.</w:t>
      </w:r>
    </w:p>
    <w:p>
      <w:pPr>
        <w:jc w:val="both"/>
      </w:pPr>
      <w:r>
        <w:rPr>
          <w:i w:val="0"/>
        </w:rPr>
        <w:t>La propiedad industrial, a cargo de la Superintendencia de Industria y Comercio, protege marcas, patentes y diseños. El nombre y el logo de un software pueden registrarse como marca; sin embargo, en la Comunidad Andina los programas de computador, como tales, no se consideran invenciones patentables.</w:t>
      </w:r>
    </w:p>
    <w:p>
      <w:pPr>
        <w:jc w:val="both"/>
      </w:pPr>
      <w:r>
        <w:rPr>
          <w:i w:val="0"/>
        </w:rPr>
        <w:t>Utilizar un software sin la licencia correspondiente puede generar sanciones civiles y penales, además de riesgos de seguridad. Por eso, toda especificación técnica debe indicar el tipo de licencia de cada componente.</w:t>
      </w:r>
    </w:p>
    <w:p>
      <w:pPr>
        <w:keepNext/>
        <w:spacing w:before="240"/>
      </w:pPr>
      <w:r>
        <w:rPr>
          <w:b/>
          <w:color w:val="39A900"/>
          <w:sz w:val="26"/>
        </w:rPr>
        <w:t>B. Caso: ¿Qué tecnología necesita la empresa cafetera?</w:t>
      </w:r>
    </w:p>
    <w:p>
      <w:pPr>
        <w:jc w:val="both"/>
      </w:pPr>
      <w:r>
        <w:rPr>
          <w:i w:val="0"/>
        </w:rPr>
        <w:t>Café Altos del Huila es una empresa de Garzón que compra café pergamino a pequeños productores, lo almacena, lo trilla y lo vende a comercializadoras. Actualmente registra las compras en cuadernos y en hojas de cálculo, lo que genera errores de inventario y demoras en los pagos. La gerencia quiere una solución multiplataforma que permita registrar compras en las veredas desde un teléfono, controlar el inventario en la bodega y consultar la trazabilidad de cada lote desde la oficina. El presupuesto es limitado y la empresa desea evitar costos de licencias mensuales siempre que sea posible.</w:t>
      </w:r>
    </w:p>
    <w:p>
      <w:pPr>
        <w:keepNext/>
        <w:pageBreakBefore/>
        <w:spacing w:before="160"/>
      </w:pPr>
      <w:r>
        <w:rPr>
          <w:b/>
          <w:color w:val="1F1F1F"/>
          <w:sz w:val="23"/>
        </w:rPr>
        <w:t>Recursos tecnológicos disponibles</w:t>
      </w:r>
    </w:p>
    <w:tbl>
      <w:tblPr>
        <w:tblStyle w:val="TableGrid"/>
        <w:tblW w:type="auto" w:w="0"/>
        <w:jc w:val="center"/>
        <w:tblLayout w:type="fixed"/>
        <w:tblLook w:firstColumn="1" w:firstRow="1" w:lastColumn="0" w:lastRow="0" w:noHBand="0" w:noVBand="1" w:val="04A0"/>
      </w:tblPr>
      <w:tblGrid>
        <w:gridCol w:w="2835"/>
        <w:gridCol w:w="1134"/>
        <w:gridCol w:w="5386"/>
      </w:tblGrid>
      <w:tr>
        <w:tc>
          <w:tcPr>
            <w:tcW w:type="dxa" w:w="2835"/>
            <w:shd w:val="clear" w:color="auto" w:fill="39A900"/>
          </w:tcPr>
          <w:p>
            <w:r/>
            <w:r>
              <w:rPr>
                <w:b/>
                <w:color w:val="FFFFFF"/>
                <w:sz w:val="20"/>
              </w:rPr>
              <w:t>Recurso</w:t>
            </w:r>
          </w:p>
        </w:tc>
        <w:tc>
          <w:tcPr>
            <w:tcW w:type="dxa" w:w="1134"/>
            <w:shd w:val="clear" w:color="auto" w:fill="39A900"/>
          </w:tcPr>
          <w:p>
            <w:r/>
            <w:r>
              <w:rPr>
                <w:b/>
                <w:color w:val="FFFFFF"/>
                <w:sz w:val="20"/>
              </w:rPr>
              <w:t>Cantidad</w:t>
            </w:r>
          </w:p>
        </w:tc>
        <w:tc>
          <w:tcPr>
            <w:tcW w:type="dxa" w:w="5386"/>
            <w:shd w:val="clear" w:color="auto" w:fill="39A900"/>
          </w:tcPr>
          <w:p>
            <w:r/>
            <w:r>
              <w:rPr>
                <w:b/>
                <w:color w:val="FFFFFF"/>
                <w:sz w:val="20"/>
              </w:rPr>
              <w:t>Características</w:t>
            </w:r>
          </w:p>
        </w:tc>
      </w:tr>
      <w:tr>
        <w:tc>
          <w:tcPr>
            <w:tcW w:type="dxa" w:w="2835"/>
          </w:tcPr>
          <w:p>
            <w:r/>
            <w:r>
              <w:rPr>
                <w:sz w:val="20"/>
              </w:rPr>
              <w:t>Computador de oficina</w:t>
            </w:r>
          </w:p>
        </w:tc>
        <w:tc>
          <w:tcPr>
            <w:tcW w:type="dxa" w:w="1134"/>
          </w:tcPr>
          <w:p>
            <w:r/>
            <w:r>
              <w:rPr>
                <w:sz w:val="20"/>
              </w:rPr>
              <w:t>2</w:t>
            </w:r>
          </w:p>
        </w:tc>
        <w:tc>
          <w:tcPr>
            <w:tcW w:type="dxa" w:w="5386"/>
          </w:tcPr>
          <w:p>
            <w:r/>
            <w:r>
              <w:rPr>
                <w:sz w:val="20"/>
              </w:rPr>
              <w:t>Intel Core i3 (2016), 4 GB RAM, HDD 500 GB, Windows 10</w:t>
            </w:r>
          </w:p>
        </w:tc>
      </w:tr>
      <w:tr>
        <w:tc>
          <w:tcPr>
            <w:tcW w:type="dxa" w:w="2835"/>
          </w:tcPr>
          <w:p>
            <w:r/>
            <w:r>
              <w:rPr>
                <w:sz w:val="20"/>
              </w:rPr>
              <w:t>Computador portátil de gerencia</w:t>
            </w:r>
          </w:p>
        </w:tc>
        <w:tc>
          <w:tcPr>
            <w:tcW w:type="dxa" w:w="1134"/>
          </w:tcPr>
          <w:p>
            <w:r/>
            <w:r>
              <w:rPr>
                <w:sz w:val="20"/>
              </w:rPr>
              <w:t>1</w:t>
            </w:r>
          </w:p>
        </w:tc>
        <w:tc>
          <w:tcPr>
            <w:tcW w:type="dxa" w:w="5386"/>
          </w:tcPr>
          <w:p>
            <w:r/>
            <w:r>
              <w:rPr>
                <w:sz w:val="20"/>
              </w:rPr>
              <w:t>Intel Core i5 (2021), 8 GB RAM, SSD 256 GB, Windows 11</w:t>
            </w:r>
          </w:p>
        </w:tc>
      </w:tr>
      <w:tr>
        <w:tc>
          <w:tcPr>
            <w:tcW w:type="dxa" w:w="2835"/>
          </w:tcPr>
          <w:p>
            <w:r/>
            <w:r>
              <w:rPr>
                <w:sz w:val="20"/>
              </w:rPr>
              <w:t>Teléfonos de compradores</w:t>
            </w:r>
          </w:p>
        </w:tc>
        <w:tc>
          <w:tcPr>
            <w:tcW w:type="dxa" w:w="1134"/>
          </w:tcPr>
          <w:p>
            <w:r/>
            <w:r>
              <w:rPr>
                <w:sz w:val="20"/>
              </w:rPr>
              <w:t>4</w:t>
            </w:r>
          </w:p>
        </w:tc>
        <w:tc>
          <w:tcPr>
            <w:tcW w:type="dxa" w:w="5386"/>
          </w:tcPr>
          <w:p>
            <w:r/>
            <w:r>
              <w:rPr>
                <w:sz w:val="20"/>
              </w:rPr>
              <w:t>Android 10 a 13, 3 a 4 GB RAM, 64 GB de almacenamiento</w:t>
            </w:r>
          </w:p>
        </w:tc>
      </w:tr>
      <w:tr>
        <w:tc>
          <w:tcPr>
            <w:tcW w:type="dxa" w:w="2835"/>
          </w:tcPr>
          <w:p>
            <w:r/>
            <w:r>
              <w:rPr>
                <w:sz w:val="20"/>
              </w:rPr>
              <w:t>Conectividad</w:t>
            </w:r>
          </w:p>
        </w:tc>
        <w:tc>
          <w:tcPr>
            <w:tcW w:type="dxa" w:w="1134"/>
          </w:tcPr>
          <w:p>
            <w:r/>
            <w:r>
              <w:rPr>
                <w:sz w:val="20"/>
              </w:rPr>
              <w:t>—</w:t>
            </w:r>
          </w:p>
        </w:tc>
        <w:tc>
          <w:tcPr>
            <w:tcW w:type="dxa" w:w="5386"/>
          </w:tcPr>
          <w:p>
            <w:r/>
            <w:r>
              <w:rPr>
                <w:sz w:val="20"/>
              </w:rPr>
              <w:t>Oficina: fibra de 50 Mbps. Bodega: wifi inestable. Veredas: señal móvil intermitente o sin señal</w:t>
            </w:r>
          </w:p>
        </w:tc>
      </w:tr>
      <w:tr>
        <w:tc>
          <w:tcPr>
            <w:tcW w:type="dxa" w:w="2835"/>
          </w:tcPr>
          <w:p>
            <w:r/>
            <w:r>
              <w:rPr>
                <w:sz w:val="20"/>
              </w:rPr>
              <w:t>Impresora</w:t>
            </w:r>
          </w:p>
        </w:tc>
        <w:tc>
          <w:tcPr>
            <w:tcW w:type="dxa" w:w="1134"/>
          </w:tcPr>
          <w:p>
            <w:r/>
            <w:r>
              <w:rPr>
                <w:sz w:val="20"/>
              </w:rPr>
              <w:t>1</w:t>
            </w:r>
          </w:p>
        </w:tc>
        <w:tc>
          <w:tcPr>
            <w:tcW w:type="dxa" w:w="5386"/>
          </w:tcPr>
          <w:p>
            <w:r/>
            <w:r>
              <w:rPr>
                <w:sz w:val="20"/>
              </w:rPr>
              <w:t>Multifuncional láser, conexión USB</w:t>
            </w:r>
          </w:p>
        </w:tc>
      </w:tr>
      <w:tr>
        <w:tc>
          <w:tcPr>
            <w:tcW w:type="dxa" w:w="2835"/>
          </w:tcPr>
          <w:p>
            <w:r/>
            <w:r>
              <w:rPr>
                <w:sz w:val="20"/>
              </w:rPr>
              <w:t>Software actual</w:t>
            </w:r>
          </w:p>
        </w:tc>
        <w:tc>
          <w:tcPr>
            <w:tcW w:type="dxa" w:w="1134"/>
          </w:tcPr>
          <w:p>
            <w:r/>
            <w:r>
              <w:rPr>
                <w:sz w:val="20"/>
              </w:rPr>
              <w:t>—</w:t>
            </w:r>
          </w:p>
        </w:tc>
        <w:tc>
          <w:tcPr>
            <w:tcW w:type="dxa" w:w="5386"/>
          </w:tcPr>
          <w:p>
            <w:r/>
            <w:r>
              <w:rPr>
                <w:sz w:val="20"/>
              </w:rPr>
              <w:t>Hoja de cálculo con licencia OEM; sin sistema de gestión</w:t>
            </w:r>
          </w:p>
        </w:tc>
      </w:tr>
    </w:tbl>
    <w:p/>
    <w:p>
      <w:pPr>
        <w:keepNext/>
        <w:spacing w:before="160"/>
      </w:pPr>
      <w:r>
        <w:rPr>
          <w:b/>
          <w:color w:val="1F1F1F"/>
          <w:sz w:val="23"/>
        </w:rPr>
        <w:t>Alternativas de herramientas propuestas por el equipo de desarrollo</w:t>
      </w:r>
    </w:p>
    <w:tbl>
      <w:tblPr>
        <w:tblStyle w:val="TableGrid"/>
        <w:tblW w:type="auto" w:w="0"/>
        <w:jc w:val="center"/>
        <w:tblLayout w:type="fixed"/>
        <w:tblLook w:firstColumn="1" w:firstRow="1" w:lastColumn="0" w:lastRow="0" w:noHBand="0" w:noVBand="1" w:val="04A0"/>
      </w:tblPr>
      <w:tblGrid>
        <w:gridCol w:w="2268"/>
        <w:gridCol w:w="3543"/>
        <w:gridCol w:w="3543"/>
      </w:tblGrid>
      <w:tr>
        <w:tc>
          <w:tcPr>
            <w:tcW w:type="dxa" w:w="2268"/>
            <w:shd w:val="clear" w:color="auto" w:fill="39A900"/>
          </w:tcPr>
          <w:p>
            <w:r/>
            <w:r>
              <w:rPr>
                <w:b/>
                <w:color w:val="FFFFFF"/>
                <w:sz w:val="20"/>
              </w:rPr>
              <w:t>Necesidad</w:t>
            </w:r>
          </w:p>
        </w:tc>
        <w:tc>
          <w:tcPr>
            <w:tcW w:type="dxa" w:w="3543"/>
            <w:shd w:val="clear" w:color="auto" w:fill="39A900"/>
          </w:tcPr>
          <w:p>
            <w:r/>
            <w:r>
              <w:rPr>
                <w:b/>
                <w:color w:val="FFFFFF"/>
                <w:sz w:val="20"/>
              </w:rPr>
              <w:t>Alternativa 1</w:t>
            </w:r>
          </w:p>
        </w:tc>
        <w:tc>
          <w:tcPr>
            <w:tcW w:type="dxa" w:w="3543"/>
            <w:shd w:val="clear" w:color="auto" w:fill="39A900"/>
          </w:tcPr>
          <w:p>
            <w:r/>
            <w:r>
              <w:rPr>
                <w:b/>
                <w:color w:val="FFFFFF"/>
                <w:sz w:val="20"/>
              </w:rPr>
              <w:t>Alternativa 2</w:t>
            </w:r>
          </w:p>
        </w:tc>
      </w:tr>
      <w:tr>
        <w:tc>
          <w:tcPr>
            <w:tcW w:type="dxa" w:w="2268"/>
          </w:tcPr>
          <w:p>
            <w:r/>
            <w:r>
              <w:rPr>
                <w:sz w:val="20"/>
              </w:rPr>
              <w:t>Base de datos</w:t>
            </w:r>
          </w:p>
        </w:tc>
        <w:tc>
          <w:tcPr>
            <w:tcW w:type="dxa" w:w="3543"/>
          </w:tcPr>
          <w:p>
            <w:r/>
            <w:r>
              <w:rPr>
                <w:sz w:val="20"/>
              </w:rPr>
              <w:t>PostgreSQL (licencia PostgreSQL, permisiva)</w:t>
            </w:r>
          </w:p>
        </w:tc>
        <w:tc>
          <w:tcPr>
            <w:tcW w:type="dxa" w:w="3543"/>
          </w:tcPr>
          <w:p>
            <w:r/>
            <w:r>
              <w:rPr>
                <w:sz w:val="20"/>
              </w:rPr>
              <w:t>Microsoft SQL Server Express (gratuita propietaria, con límite de 10 GB por base de datos)</w:t>
            </w:r>
          </w:p>
        </w:tc>
      </w:tr>
      <w:tr>
        <w:tc>
          <w:tcPr>
            <w:tcW w:type="dxa" w:w="2268"/>
          </w:tcPr>
          <w:p>
            <w:r/>
            <w:r>
              <w:rPr>
                <w:sz w:val="20"/>
              </w:rPr>
              <w:t>Aplicación móvil</w:t>
            </w:r>
          </w:p>
        </w:tc>
        <w:tc>
          <w:tcPr>
            <w:tcW w:type="dxa" w:w="3543"/>
          </w:tcPr>
          <w:p>
            <w:r/>
            <w:r>
              <w:rPr>
                <w:sz w:val="20"/>
              </w:rPr>
              <w:t>Flutter (BSD 3-Clause)</w:t>
            </w:r>
          </w:p>
        </w:tc>
        <w:tc>
          <w:tcPr>
            <w:tcW w:type="dxa" w:w="3543"/>
          </w:tcPr>
          <w:p>
            <w:r/>
            <w:r>
              <w:rPr>
                <w:sz w:val="20"/>
              </w:rPr>
              <w:t>React Native (MIT)</w:t>
            </w:r>
          </w:p>
        </w:tc>
      </w:tr>
      <w:tr>
        <w:tc>
          <w:tcPr>
            <w:tcW w:type="dxa" w:w="2268"/>
          </w:tcPr>
          <w:p>
            <w:r/>
            <w:r>
              <w:rPr>
                <w:sz w:val="20"/>
              </w:rPr>
              <w:t>Ofimática para reportes</w:t>
            </w:r>
          </w:p>
        </w:tc>
        <w:tc>
          <w:tcPr>
            <w:tcW w:type="dxa" w:w="3543"/>
          </w:tcPr>
          <w:p>
            <w:r/>
            <w:r>
              <w:rPr>
                <w:sz w:val="20"/>
              </w:rPr>
              <w:t>LibreOffice (MPL 2.0)</w:t>
            </w:r>
          </w:p>
        </w:tc>
        <w:tc>
          <w:tcPr>
            <w:tcW w:type="dxa" w:w="3543"/>
          </w:tcPr>
          <w:p>
            <w:r/>
            <w:r>
              <w:rPr>
                <w:sz w:val="20"/>
              </w:rPr>
              <w:t>Microsoft 365 (suscripción)</w:t>
            </w:r>
          </w:p>
        </w:tc>
      </w:tr>
      <w:tr>
        <w:tc>
          <w:tcPr>
            <w:tcW w:type="dxa" w:w="2268"/>
          </w:tcPr>
          <w:p>
            <w:r/>
            <w:r>
              <w:rPr>
                <w:sz w:val="20"/>
              </w:rPr>
              <w:t>Alojamiento</w:t>
            </w:r>
          </w:p>
        </w:tc>
        <w:tc>
          <w:tcPr>
            <w:tcW w:type="dxa" w:w="3543"/>
          </w:tcPr>
          <w:p>
            <w:r/>
            <w:r>
              <w:rPr>
                <w:sz w:val="20"/>
              </w:rPr>
              <w:t>Servidor local en la oficina</w:t>
            </w:r>
          </w:p>
        </w:tc>
        <w:tc>
          <w:tcPr>
            <w:tcW w:type="dxa" w:w="3543"/>
          </w:tcPr>
          <w:p>
            <w:r/>
            <w:r>
              <w:rPr>
                <w:sz w:val="20"/>
              </w:rPr>
              <w:t>Servicio en la nube por suscripción</w:t>
            </w:r>
          </w:p>
        </w:tc>
      </w:tr>
    </w:tbl>
    <w:p/>
    <w:p>
      <w:pPr>
        <w:keepNext/>
        <w:spacing w:before="240"/>
      </w:pPr>
      <w:r>
        <w:rPr>
          <w:b/>
          <w:color w:val="39A900"/>
          <w:sz w:val="26"/>
        </w:rPr>
        <w:t>Ejercicios en equipo</w:t>
      </w:r>
    </w:p>
    <w:p>
      <w:pPr>
        <w:jc w:val="both"/>
      </w:pPr>
      <w:r>
        <w:rPr>
          <w:b/>
          <w:i w:val="0"/>
        </w:rPr>
        <w:t xml:space="preserve">Ejercicio 1. Clasifiquemos los recursos. </w:t>
      </w:r>
      <w:r>
        <w:t>Clasifiquen los recursos del caso en hardware, software de sistema, software de aplicación y herramientas de desarrollo. Indiquen cuáles cumplen y cuáles no cumplen las condiciones para la solución, y por qué.</w:t>
      </w:r>
    </w:p>
    <w:tbl>
      <w:tblPr>
        <w:tblStyle w:val="TableGrid"/>
        <w:tblW w:type="auto" w:w="0"/>
        <w:jc w:val="center"/>
        <w:tblLayout w:type="fixed"/>
        <w:tblLook w:firstColumn="1" w:firstRow="1" w:lastColumn="0" w:lastRow="0" w:noHBand="0" w:noVBand="1" w:val="04A0"/>
      </w:tblPr>
      <w:tblGrid>
        <w:gridCol w:w="2835"/>
        <w:gridCol w:w="2268"/>
        <w:gridCol w:w="4252"/>
      </w:tblGrid>
      <w:tr>
        <w:tc>
          <w:tcPr>
            <w:tcW w:type="dxa" w:w="2835"/>
            <w:shd w:val="clear" w:color="auto" w:fill="39A900"/>
          </w:tcPr>
          <w:p>
            <w:r/>
            <w:r>
              <w:rPr>
                <w:b/>
                <w:color w:val="FFFFFF"/>
                <w:sz w:val="20"/>
              </w:rPr>
              <w:t>Recurso</w:t>
            </w:r>
          </w:p>
        </w:tc>
        <w:tc>
          <w:tcPr>
            <w:tcW w:type="dxa" w:w="2268"/>
            <w:shd w:val="clear" w:color="auto" w:fill="39A900"/>
          </w:tcPr>
          <w:p>
            <w:r/>
            <w:r>
              <w:rPr>
                <w:b/>
                <w:color w:val="FFFFFF"/>
                <w:sz w:val="20"/>
              </w:rPr>
              <w:t>Categoría</w:t>
            </w:r>
          </w:p>
        </w:tc>
        <w:tc>
          <w:tcPr>
            <w:tcW w:type="dxa" w:w="4252"/>
            <w:shd w:val="clear" w:color="auto" w:fill="39A900"/>
          </w:tcPr>
          <w:p>
            <w:r/>
            <w:r>
              <w:rPr>
                <w:b/>
                <w:color w:val="FFFFFF"/>
                <w:sz w:val="20"/>
              </w:rPr>
              <w:t>¿Es adecuado para la solución? Justificación</w:t>
            </w:r>
          </w:p>
        </w:tc>
      </w:tr>
      <w:tr>
        <w:tc>
          <w:tcPr>
            <w:tcW w:type="dxa" w:w="2835"/>
          </w:tcPr>
          <w:p>
            <w:r/>
            <w:r>
              <w:rPr>
                <w:sz w:val="20"/>
              </w:rPr>
            </w:r>
          </w:p>
        </w:tc>
        <w:tc>
          <w:tcPr>
            <w:tcW w:type="dxa" w:w="2268"/>
          </w:tcPr>
          <w:p>
            <w:r/>
            <w:r>
              <w:rPr>
                <w:sz w:val="20"/>
              </w:rPr>
            </w:r>
          </w:p>
        </w:tc>
        <w:tc>
          <w:tcPr>
            <w:tcW w:type="dxa" w:w="4252"/>
          </w:tcPr>
          <w:p>
            <w:r/>
            <w:r>
              <w:rPr>
                <w:sz w:val="20"/>
              </w:rPr>
            </w:r>
          </w:p>
        </w:tc>
      </w:tr>
      <w:tr>
        <w:tc>
          <w:tcPr>
            <w:tcW w:type="dxa" w:w="2835"/>
          </w:tcPr>
          <w:p>
            <w:r/>
            <w:r>
              <w:rPr>
                <w:sz w:val="20"/>
              </w:rPr>
            </w:r>
          </w:p>
        </w:tc>
        <w:tc>
          <w:tcPr>
            <w:tcW w:type="dxa" w:w="2268"/>
          </w:tcPr>
          <w:p>
            <w:r/>
            <w:r>
              <w:rPr>
                <w:sz w:val="20"/>
              </w:rPr>
            </w:r>
          </w:p>
        </w:tc>
        <w:tc>
          <w:tcPr>
            <w:tcW w:type="dxa" w:w="4252"/>
          </w:tcPr>
          <w:p>
            <w:r/>
            <w:r>
              <w:rPr>
                <w:sz w:val="20"/>
              </w:rPr>
            </w:r>
          </w:p>
        </w:tc>
      </w:tr>
      <w:tr>
        <w:tc>
          <w:tcPr>
            <w:tcW w:type="dxa" w:w="2835"/>
          </w:tcPr>
          <w:p>
            <w:r/>
            <w:r>
              <w:rPr>
                <w:sz w:val="20"/>
              </w:rPr>
            </w:r>
          </w:p>
        </w:tc>
        <w:tc>
          <w:tcPr>
            <w:tcW w:type="dxa" w:w="2268"/>
          </w:tcPr>
          <w:p>
            <w:r/>
            <w:r>
              <w:rPr>
                <w:sz w:val="20"/>
              </w:rPr>
            </w:r>
          </w:p>
        </w:tc>
        <w:tc>
          <w:tcPr>
            <w:tcW w:type="dxa" w:w="4252"/>
          </w:tcPr>
          <w:p>
            <w:r/>
            <w:r>
              <w:rPr>
                <w:sz w:val="20"/>
              </w:rPr>
            </w:r>
          </w:p>
        </w:tc>
      </w:tr>
      <w:tr>
        <w:tc>
          <w:tcPr>
            <w:tcW w:type="dxa" w:w="2835"/>
          </w:tcPr>
          <w:p>
            <w:r/>
            <w:r>
              <w:rPr>
                <w:sz w:val="20"/>
              </w:rPr>
            </w:r>
          </w:p>
        </w:tc>
        <w:tc>
          <w:tcPr>
            <w:tcW w:type="dxa" w:w="2268"/>
          </w:tcPr>
          <w:p>
            <w:r/>
            <w:r>
              <w:rPr>
                <w:sz w:val="20"/>
              </w:rPr>
            </w:r>
          </w:p>
        </w:tc>
        <w:tc>
          <w:tcPr>
            <w:tcW w:type="dxa" w:w="4252"/>
          </w:tcPr>
          <w:p>
            <w:r/>
            <w:r>
              <w:rPr>
                <w:sz w:val="20"/>
              </w:rPr>
            </w:r>
          </w:p>
        </w:tc>
      </w:tr>
      <w:tr>
        <w:tc>
          <w:tcPr>
            <w:tcW w:type="dxa" w:w="2835"/>
          </w:tcPr>
          <w:p>
            <w:r/>
            <w:r>
              <w:rPr>
                <w:sz w:val="20"/>
              </w:rPr>
            </w:r>
          </w:p>
        </w:tc>
        <w:tc>
          <w:tcPr>
            <w:tcW w:type="dxa" w:w="2268"/>
          </w:tcPr>
          <w:p>
            <w:r/>
            <w:r>
              <w:rPr>
                <w:sz w:val="20"/>
              </w:rPr>
            </w:r>
          </w:p>
        </w:tc>
        <w:tc>
          <w:tcPr>
            <w:tcW w:type="dxa" w:w="4252"/>
          </w:tcPr>
          <w:p>
            <w:r/>
            <w:r>
              <w:rPr>
                <w:sz w:val="20"/>
              </w:rPr>
            </w:r>
          </w:p>
        </w:tc>
      </w:tr>
      <w:tr>
        <w:tc>
          <w:tcPr>
            <w:tcW w:type="dxa" w:w="2835"/>
          </w:tcPr>
          <w:p>
            <w:r/>
            <w:r>
              <w:rPr>
                <w:sz w:val="20"/>
              </w:rPr>
            </w:r>
          </w:p>
        </w:tc>
        <w:tc>
          <w:tcPr>
            <w:tcW w:type="dxa" w:w="2268"/>
          </w:tcPr>
          <w:p>
            <w:r/>
            <w:r>
              <w:rPr>
                <w:sz w:val="20"/>
              </w:rPr>
            </w:r>
          </w:p>
        </w:tc>
        <w:tc>
          <w:tcPr>
            <w:tcW w:type="dxa" w:w="4252"/>
          </w:tcPr>
          <w:p>
            <w:r/>
            <w:r>
              <w:rPr>
                <w:sz w:val="20"/>
              </w:rPr>
            </w:r>
          </w:p>
        </w:tc>
      </w:tr>
    </w:tbl>
    <w:p/>
    <w:p>
      <w:pPr>
        <w:jc w:val="both"/>
      </w:pPr>
      <w:r>
        <w:rPr>
          <w:b/>
          <w:i w:val="0"/>
        </w:rPr>
        <w:t xml:space="preserve">Ejercicio 2. Cuadro comparativo de referentes técnicos. </w:t>
      </w:r>
      <w:r>
        <w:t>Para cada necesidad, comparen las dos alternativas usando referentes técnicos (documentación oficial o fichas técnicas). Registren la fuente consultada.</w:t>
      </w:r>
    </w:p>
    <w:tbl>
      <w:tblPr>
        <w:tblStyle w:val="TableGrid"/>
        <w:tblW w:type="auto" w:w="0"/>
        <w:jc w:val="center"/>
        <w:tblLayout w:type="fixed"/>
        <w:tblLook w:firstColumn="1" w:firstRow="1" w:lastColumn="0" w:lastRow="0" w:noHBand="0" w:noVBand="1" w:val="04A0"/>
      </w:tblPr>
      <w:tblGrid>
        <w:gridCol w:w="1701"/>
        <w:gridCol w:w="1984"/>
        <w:gridCol w:w="1984"/>
        <w:gridCol w:w="1417"/>
        <w:gridCol w:w="2268"/>
      </w:tblGrid>
      <w:tr>
        <w:tc>
          <w:tcPr>
            <w:tcW w:type="dxa" w:w="1701"/>
            <w:shd w:val="clear" w:color="auto" w:fill="39A900"/>
          </w:tcPr>
          <w:p>
            <w:r/>
            <w:r>
              <w:rPr>
                <w:b/>
                <w:color w:val="FFFFFF"/>
                <w:sz w:val="20"/>
              </w:rPr>
              <w:t>Necesidad</w:t>
            </w:r>
          </w:p>
        </w:tc>
        <w:tc>
          <w:tcPr>
            <w:tcW w:type="dxa" w:w="1984"/>
            <w:shd w:val="clear" w:color="auto" w:fill="39A900"/>
          </w:tcPr>
          <w:p>
            <w:r/>
            <w:r>
              <w:rPr>
                <w:b/>
                <w:color w:val="FFFFFF"/>
                <w:sz w:val="20"/>
              </w:rPr>
              <w:t>Requisitos mínimos</w:t>
            </w:r>
          </w:p>
        </w:tc>
        <w:tc>
          <w:tcPr>
            <w:tcW w:type="dxa" w:w="1984"/>
            <w:shd w:val="clear" w:color="auto" w:fill="39A900"/>
          </w:tcPr>
          <w:p>
            <w:r/>
            <w:r>
              <w:rPr>
                <w:b/>
                <w:color w:val="FFFFFF"/>
                <w:sz w:val="20"/>
              </w:rPr>
              <w:t>Compatibilidad con los equipos</w:t>
            </w:r>
          </w:p>
        </w:tc>
        <w:tc>
          <w:tcPr>
            <w:tcW w:type="dxa" w:w="1417"/>
            <w:shd w:val="clear" w:color="auto" w:fill="39A900"/>
          </w:tcPr>
          <w:p>
            <w:r/>
            <w:r>
              <w:rPr>
                <w:b/>
                <w:color w:val="FFFFFF"/>
                <w:sz w:val="20"/>
              </w:rPr>
              <w:t>Funciona sin conexión</w:t>
            </w:r>
          </w:p>
        </w:tc>
        <w:tc>
          <w:tcPr>
            <w:tcW w:type="dxa" w:w="2268"/>
            <w:shd w:val="clear" w:color="auto" w:fill="39A900"/>
          </w:tcPr>
          <w:p>
            <w:r/>
            <w:r>
              <w:rPr>
                <w:b/>
                <w:color w:val="FFFFFF"/>
                <w:sz w:val="20"/>
              </w:rPr>
              <w:t>Fuente (referente)</w:t>
            </w:r>
          </w:p>
        </w:tc>
      </w:tr>
      <w:tr>
        <w:tc>
          <w:tcPr>
            <w:tcW w:type="dxa" w:w="1701"/>
          </w:tcPr>
          <w:p>
            <w:r/>
            <w:r>
              <w:rPr>
                <w:sz w:val="20"/>
              </w:rPr>
              <w:t>Base de datos</w:t>
            </w:r>
          </w:p>
        </w:tc>
        <w:tc>
          <w:tcPr>
            <w:tcW w:type="dxa" w:w="1984"/>
          </w:tcPr>
          <w:p>
            <w:r/>
            <w:r>
              <w:rPr>
                <w:sz w:val="20"/>
              </w:rPr>
            </w:r>
          </w:p>
        </w:tc>
        <w:tc>
          <w:tcPr>
            <w:tcW w:type="dxa" w:w="1984"/>
          </w:tcPr>
          <w:p>
            <w:r/>
            <w:r>
              <w:rPr>
                <w:sz w:val="20"/>
              </w:rPr>
            </w:r>
          </w:p>
        </w:tc>
        <w:tc>
          <w:tcPr>
            <w:tcW w:type="dxa" w:w="1417"/>
          </w:tcPr>
          <w:p>
            <w:r/>
            <w:r>
              <w:rPr>
                <w:sz w:val="20"/>
              </w:rPr>
            </w:r>
          </w:p>
        </w:tc>
        <w:tc>
          <w:tcPr>
            <w:tcW w:type="dxa" w:w="2268"/>
          </w:tcPr>
          <w:p>
            <w:r/>
            <w:r>
              <w:rPr>
                <w:sz w:val="20"/>
              </w:rPr>
            </w:r>
          </w:p>
        </w:tc>
      </w:tr>
      <w:tr>
        <w:tc>
          <w:tcPr>
            <w:tcW w:type="dxa" w:w="1701"/>
          </w:tcPr>
          <w:p>
            <w:r/>
            <w:r>
              <w:rPr>
                <w:sz w:val="20"/>
              </w:rPr>
              <w:t>Aplicación móvil</w:t>
            </w:r>
          </w:p>
        </w:tc>
        <w:tc>
          <w:tcPr>
            <w:tcW w:type="dxa" w:w="1984"/>
          </w:tcPr>
          <w:p>
            <w:r/>
            <w:r>
              <w:rPr>
                <w:sz w:val="20"/>
              </w:rPr>
            </w:r>
          </w:p>
        </w:tc>
        <w:tc>
          <w:tcPr>
            <w:tcW w:type="dxa" w:w="1984"/>
          </w:tcPr>
          <w:p>
            <w:r/>
            <w:r>
              <w:rPr>
                <w:sz w:val="20"/>
              </w:rPr>
            </w:r>
          </w:p>
        </w:tc>
        <w:tc>
          <w:tcPr>
            <w:tcW w:type="dxa" w:w="1417"/>
          </w:tcPr>
          <w:p>
            <w:r/>
            <w:r>
              <w:rPr>
                <w:sz w:val="20"/>
              </w:rPr>
            </w:r>
          </w:p>
        </w:tc>
        <w:tc>
          <w:tcPr>
            <w:tcW w:type="dxa" w:w="2268"/>
          </w:tcPr>
          <w:p>
            <w:r/>
            <w:r>
              <w:rPr>
                <w:sz w:val="20"/>
              </w:rPr>
            </w:r>
          </w:p>
        </w:tc>
      </w:tr>
      <w:tr>
        <w:tc>
          <w:tcPr>
            <w:tcW w:type="dxa" w:w="1701"/>
          </w:tcPr>
          <w:p>
            <w:r/>
            <w:r>
              <w:rPr>
                <w:sz w:val="20"/>
              </w:rPr>
              <w:t>Ofimática</w:t>
            </w:r>
          </w:p>
        </w:tc>
        <w:tc>
          <w:tcPr>
            <w:tcW w:type="dxa" w:w="1984"/>
          </w:tcPr>
          <w:p>
            <w:r/>
            <w:r>
              <w:rPr>
                <w:sz w:val="20"/>
              </w:rPr>
            </w:r>
          </w:p>
        </w:tc>
        <w:tc>
          <w:tcPr>
            <w:tcW w:type="dxa" w:w="1984"/>
          </w:tcPr>
          <w:p>
            <w:r/>
            <w:r>
              <w:rPr>
                <w:sz w:val="20"/>
              </w:rPr>
            </w:r>
          </w:p>
        </w:tc>
        <w:tc>
          <w:tcPr>
            <w:tcW w:type="dxa" w:w="1417"/>
          </w:tcPr>
          <w:p>
            <w:r/>
            <w:r>
              <w:rPr>
                <w:sz w:val="20"/>
              </w:rPr>
            </w:r>
          </w:p>
        </w:tc>
        <w:tc>
          <w:tcPr>
            <w:tcW w:type="dxa" w:w="2268"/>
          </w:tcPr>
          <w:p>
            <w:r/>
            <w:r>
              <w:rPr>
                <w:sz w:val="20"/>
              </w:rPr>
            </w:r>
          </w:p>
        </w:tc>
      </w:tr>
      <w:tr>
        <w:tc>
          <w:tcPr>
            <w:tcW w:type="dxa" w:w="1701"/>
          </w:tcPr>
          <w:p>
            <w:r/>
            <w:r>
              <w:rPr>
                <w:sz w:val="20"/>
              </w:rPr>
              <w:t>Alojamiento</w:t>
            </w:r>
          </w:p>
        </w:tc>
        <w:tc>
          <w:tcPr>
            <w:tcW w:type="dxa" w:w="1984"/>
          </w:tcPr>
          <w:p>
            <w:r/>
            <w:r>
              <w:rPr>
                <w:sz w:val="20"/>
              </w:rPr>
            </w:r>
          </w:p>
        </w:tc>
        <w:tc>
          <w:tcPr>
            <w:tcW w:type="dxa" w:w="1984"/>
          </w:tcPr>
          <w:p>
            <w:r/>
            <w:r>
              <w:rPr>
                <w:sz w:val="20"/>
              </w:rPr>
            </w:r>
          </w:p>
        </w:tc>
        <w:tc>
          <w:tcPr>
            <w:tcW w:type="dxa" w:w="1417"/>
          </w:tcPr>
          <w:p>
            <w:r/>
            <w:r>
              <w:rPr>
                <w:sz w:val="20"/>
              </w:rPr>
            </w:r>
          </w:p>
        </w:tc>
        <w:tc>
          <w:tcPr>
            <w:tcW w:type="dxa" w:w="2268"/>
          </w:tcPr>
          <w:p>
            <w:r/>
            <w:r>
              <w:rPr>
                <w:sz w:val="20"/>
              </w:rPr>
            </w:r>
          </w:p>
        </w:tc>
      </w:tr>
    </w:tbl>
    <w:p/>
    <w:p>
      <w:pPr>
        <w:jc w:val="both"/>
      </w:pPr>
      <w:r>
        <w:rPr>
          <w:b/>
          <w:i w:val="0"/>
        </w:rPr>
        <w:t xml:space="preserve">Ejercicio 3. Clasifiquemos por licencia. </w:t>
      </w:r>
      <w:r>
        <w:t>Identifiquen el tipo de licencia de cada herramienta propuesta, qué permite y qué restringe, y el costo asociado. Finalmente, recomienden una alternativa por necesidad.</w:t>
      </w:r>
    </w:p>
    <w:tbl>
      <w:tblPr>
        <w:tblStyle w:val="TableGrid"/>
        <w:tblW w:type="auto" w:w="0"/>
        <w:jc w:val="center"/>
        <w:tblLayout w:type="fixed"/>
        <w:tblLook w:firstColumn="1" w:firstRow="1" w:lastColumn="0" w:lastRow="0" w:noHBand="0" w:noVBand="1" w:val="04A0"/>
      </w:tblPr>
      <w:tblGrid>
        <w:gridCol w:w="1701"/>
        <w:gridCol w:w="1474"/>
        <w:gridCol w:w="1701"/>
        <w:gridCol w:w="1701"/>
        <w:gridCol w:w="1247"/>
        <w:gridCol w:w="1531"/>
      </w:tblGrid>
      <w:tr>
        <w:tc>
          <w:tcPr>
            <w:tcW w:type="dxa" w:w="1701"/>
            <w:shd w:val="clear" w:color="auto" w:fill="39A900"/>
          </w:tcPr>
          <w:p>
            <w:r/>
            <w:r>
              <w:rPr>
                <w:b/>
                <w:color w:val="FFFFFF"/>
                <w:sz w:val="20"/>
              </w:rPr>
              <w:t>Herramienta</w:t>
            </w:r>
          </w:p>
        </w:tc>
        <w:tc>
          <w:tcPr>
            <w:tcW w:type="dxa" w:w="1474"/>
            <w:shd w:val="clear" w:color="auto" w:fill="39A900"/>
          </w:tcPr>
          <w:p>
            <w:r/>
            <w:r>
              <w:rPr>
                <w:b/>
                <w:color w:val="FFFFFF"/>
                <w:sz w:val="20"/>
              </w:rPr>
              <w:t>Tipo de licencia</w:t>
            </w:r>
          </w:p>
        </w:tc>
        <w:tc>
          <w:tcPr>
            <w:tcW w:type="dxa" w:w="1701"/>
            <w:shd w:val="clear" w:color="auto" w:fill="39A900"/>
          </w:tcPr>
          <w:p>
            <w:r/>
            <w:r>
              <w:rPr>
                <w:b/>
                <w:color w:val="FFFFFF"/>
                <w:sz w:val="20"/>
              </w:rPr>
              <w:t>Qué permite</w:t>
            </w:r>
          </w:p>
        </w:tc>
        <w:tc>
          <w:tcPr>
            <w:tcW w:type="dxa" w:w="1701"/>
            <w:shd w:val="clear" w:color="auto" w:fill="39A900"/>
          </w:tcPr>
          <w:p>
            <w:r/>
            <w:r>
              <w:rPr>
                <w:b/>
                <w:color w:val="FFFFFF"/>
                <w:sz w:val="20"/>
              </w:rPr>
              <w:t>Qué restringe u obliga</w:t>
            </w:r>
          </w:p>
        </w:tc>
        <w:tc>
          <w:tcPr>
            <w:tcW w:type="dxa" w:w="1247"/>
            <w:shd w:val="clear" w:color="auto" w:fill="39A900"/>
          </w:tcPr>
          <w:p>
            <w:r/>
            <w:r>
              <w:rPr>
                <w:b/>
                <w:color w:val="FFFFFF"/>
                <w:sz w:val="20"/>
              </w:rPr>
              <w:t>Costo</w:t>
            </w:r>
          </w:p>
        </w:tc>
        <w:tc>
          <w:tcPr>
            <w:tcW w:type="dxa" w:w="1531"/>
            <w:shd w:val="clear" w:color="auto" w:fill="39A900"/>
          </w:tcPr>
          <w:p>
            <w:r/>
            <w:r>
              <w:rPr>
                <w:b/>
                <w:color w:val="FFFFFF"/>
                <w:sz w:val="20"/>
              </w:rPr>
              <w:t>¿Recomendada?</w:t>
            </w:r>
          </w:p>
        </w:tc>
      </w:tr>
      <w:tr>
        <w:tc>
          <w:tcPr>
            <w:tcW w:type="dxa" w:w="1701"/>
          </w:tcPr>
          <w:p>
            <w:r/>
            <w:r>
              <w:rPr>
                <w:sz w:val="20"/>
              </w:rPr>
            </w:r>
          </w:p>
        </w:tc>
        <w:tc>
          <w:tcPr>
            <w:tcW w:type="dxa" w:w="1474"/>
          </w:tcPr>
          <w:p>
            <w:r/>
            <w:r>
              <w:rPr>
                <w:sz w:val="20"/>
              </w:rPr>
            </w:r>
          </w:p>
        </w:tc>
        <w:tc>
          <w:tcPr>
            <w:tcW w:type="dxa" w:w="1701"/>
          </w:tcPr>
          <w:p>
            <w:r/>
            <w:r>
              <w:rPr>
                <w:sz w:val="20"/>
              </w:rPr>
            </w:r>
          </w:p>
        </w:tc>
        <w:tc>
          <w:tcPr>
            <w:tcW w:type="dxa" w:w="1701"/>
          </w:tcPr>
          <w:p>
            <w:r/>
            <w:r>
              <w:rPr>
                <w:sz w:val="20"/>
              </w:rPr>
            </w:r>
          </w:p>
        </w:tc>
        <w:tc>
          <w:tcPr>
            <w:tcW w:type="dxa" w:w="1247"/>
          </w:tcPr>
          <w:p>
            <w:r/>
            <w:r>
              <w:rPr>
                <w:sz w:val="20"/>
              </w:rPr>
            </w:r>
          </w:p>
        </w:tc>
        <w:tc>
          <w:tcPr>
            <w:tcW w:type="dxa" w:w="1531"/>
          </w:tcPr>
          <w:p>
            <w:r/>
            <w:r>
              <w:rPr>
                <w:sz w:val="20"/>
              </w:rPr>
            </w:r>
          </w:p>
        </w:tc>
      </w:tr>
      <w:tr>
        <w:tc>
          <w:tcPr>
            <w:tcW w:type="dxa" w:w="1701"/>
          </w:tcPr>
          <w:p>
            <w:r/>
            <w:r>
              <w:rPr>
                <w:sz w:val="20"/>
              </w:rPr>
            </w:r>
          </w:p>
        </w:tc>
        <w:tc>
          <w:tcPr>
            <w:tcW w:type="dxa" w:w="1474"/>
          </w:tcPr>
          <w:p>
            <w:r/>
            <w:r>
              <w:rPr>
                <w:sz w:val="20"/>
              </w:rPr>
            </w:r>
          </w:p>
        </w:tc>
        <w:tc>
          <w:tcPr>
            <w:tcW w:type="dxa" w:w="1701"/>
          </w:tcPr>
          <w:p>
            <w:r/>
            <w:r>
              <w:rPr>
                <w:sz w:val="20"/>
              </w:rPr>
            </w:r>
          </w:p>
        </w:tc>
        <w:tc>
          <w:tcPr>
            <w:tcW w:type="dxa" w:w="1701"/>
          </w:tcPr>
          <w:p>
            <w:r/>
            <w:r>
              <w:rPr>
                <w:sz w:val="20"/>
              </w:rPr>
            </w:r>
          </w:p>
        </w:tc>
        <w:tc>
          <w:tcPr>
            <w:tcW w:type="dxa" w:w="1247"/>
          </w:tcPr>
          <w:p>
            <w:r/>
            <w:r>
              <w:rPr>
                <w:sz w:val="20"/>
              </w:rPr>
            </w:r>
          </w:p>
        </w:tc>
        <w:tc>
          <w:tcPr>
            <w:tcW w:type="dxa" w:w="1531"/>
          </w:tcPr>
          <w:p>
            <w:r/>
            <w:r>
              <w:rPr>
                <w:sz w:val="20"/>
              </w:rPr>
            </w:r>
          </w:p>
        </w:tc>
      </w:tr>
      <w:tr>
        <w:tc>
          <w:tcPr>
            <w:tcW w:type="dxa" w:w="1701"/>
          </w:tcPr>
          <w:p>
            <w:r/>
            <w:r>
              <w:rPr>
                <w:sz w:val="20"/>
              </w:rPr>
            </w:r>
          </w:p>
        </w:tc>
        <w:tc>
          <w:tcPr>
            <w:tcW w:type="dxa" w:w="1474"/>
          </w:tcPr>
          <w:p>
            <w:r/>
            <w:r>
              <w:rPr>
                <w:sz w:val="20"/>
              </w:rPr>
            </w:r>
          </w:p>
        </w:tc>
        <w:tc>
          <w:tcPr>
            <w:tcW w:type="dxa" w:w="1701"/>
          </w:tcPr>
          <w:p>
            <w:r/>
            <w:r>
              <w:rPr>
                <w:sz w:val="20"/>
              </w:rPr>
            </w:r>
          </w:p>
        </w:tc>
        <w:tc>
          <w:tcPr>
            <w:tcW w:type="dxa" w:w="1701"/>
          </w:tcPr>
          <w:p>
            <w:r/>
            <w:r>
              <w:rPr>
                <w:sz w:val="20"/>
              </w:rPr>
            </w:r>
          </w:p>
        </w:tc>
        <w:tc>
          <w:tcPr>
            <w:tcW w:type="dxa" w:w="1247"/>
          </w:tcPr>
          <w:p>
            <w:r/>
            <w:r>
              <w:rPr>
                <w:sz w:val="20"/>
              </w:rPr>
            </w:r>
          </w:p>
        </w:tc>
        <w:tc>
          <w:tcPr>
            <w:tcW w:type="dxa" w:w="1531"/>
          </w:tcPr>
          <w:p>
            <w:r/>
            <w:r>
              <w:rPr>
                <w:sz w:val="20"/>
              </w:rPr>
            </w:r>
          </w:p>
        </w:tc>
      </w:tr>
      <w:tr>
        <w:tc>
          <w:tcPr>
            <w:tcW w:type="dxa" w:w="1701"/>
          </w:tcPr>
          <w:p>
            <w:r/>
            <w:r>
              <w:rPr>
                <w:sz w:val="20"/>
              </w:rPr>
            </w:r>
          </w:p>
        </w:tc>
        <w:tc>
          <w:tcPr>
            <w:tcW w:type="dxa" w:w="1474"/>
          </w:tcPr>
          <w:p>
            <w:r/>
            <w:r>
              <w:rPr>
                <w:sz w:val="20"/>
              </w:rPr>
            </w:r>
          </w:p>
        </w:tc>
        <w:tc>
          <w:tcPr>
            <w:tcW w:type="dxa" w:w="1701"/>
          </w:tcPr>
          <w:p>
            <w:r/>
            <w:r>
              <w:rPr>
                <w:sz w:val="20"/>
              </w:rPr>
            </w:r>
          </w:p>
        </w:tc>
        <w:tc>
          <w:tcPr>
            <w:tcW w:type="dxa" w:w="1701"/>
          </w:tcPr>
          <w:p>
            <w:r/>
            <w:r>
              <w:rPr>
                <w:sz w:val="20"/>
              </w:rPr>
            </w:r>
          </w:p>
        </w:tc>
        <w:tc>
          <w:tcPr>
            <w:tcW w:type="dxa" w:w="1247"/>
          </w:tcPr>
          <w:p>
            <w:r/>
            <w:r>
              <w:rPr>
                <w:sz w:val="20"/>
              </w:rPr>
            </w:r>
          </w:p>
        </w:tc>
        <w:tc>
          <w:tcPr>
            <w:tcW w:type="dxa" w:w="1531"/>
          </w:tcPr>
          <w:p>
            <w:r/>
            <w:r>
              <w:rPr>
                <w:sz w:val="20"/>
              </w:rPr>
            </w:r>
          </w:p>
        </w:tc>
      </w:tr>
      <w:tr>
        <w:tc>
          <w:tcPr>
            <w:tcW w:type="dxa" w:w="1701"/>
          </w:tcPr>
          <w:p>
            <w:r/>
            <w:r>
              <w:rPr>
                <w:sz w:val="20"/>
              </w:rPr>
            </w:r>
          </w:p>
        </w:tc>
        <w:tc>
          <w:tcPr>
            <w:tcW w:type="dxa" w:w="1474"/>
          </w:tcPr>
          <w:p>
            <w:r/>
            <w:r>
              <w:rPr>
                <w:sz w:val="20"/>
              </w:rPr>
            </w:r>
          </w:p>
        </w:tc>
        <w:tc>
          <w:tcPr>
            <w:tcW w:type="dxa" w:w="1701"/>
          </w:tcPr>
          <w:p>
            <w:r/>
            <w:r>
              <w:rPr>
                <w:sz w:val="20"/>
              </w:rPr>
            </w:r>
          </w:p>
        </w:tc>
        <w:tc>
          <w:tcPr>
            <w:tcW w:type="dxa" w:w="1701"/>
          </w:tcPr>
          <w:p>
            <w:r/>
            <w:r>
              <w:rPr>
                <w:sz w:val="20"/>
              </w:rPr>
            </w:r>
          </w:p>
        </w:tc>
        <w:tc>
          <w:tcPr>
            <w:tcW w:type="dxa" w:w="1247"/>
          </w:tcPr>
          <w:p>
            <w:r/>
            <w:r>
              <w:rPr>
                <w:sz w:val="20"/>
              </w:rPr>
            </w:r>
          </w:p>
        </w:tc>
        <w:tc>
          <w:tcPr>
            <w:tcW w:type="dxa" w:w="1531"/>
          </w:tcPr>
          <w:p>
            <w:r/>
            <w:r>
              <w:rPr>
                <w:sz w:val="20"/>
              </w:rPr>
            </w:r>
          </w:p>
        </w:tc>
      </w:tr>
      <w:tr>
        <w:tc>
          <w:tcPr>
            <w:tcW w:type="dxa" w:w="1701"/>
          </w:tcPr>
          <w:p>
            <w:r/>
            <w:r>
              <w:rPr>
                <w:sz w:val="20"/>
              </w:rPr>
            </w:r>
          </w:p>
        </w:tc>
        <w:tc>
          <w:tcPr>
            <w:tcW w:type="dxa" w:w="1474"/>
          </w:tcPr>
          <w:p>
            <w:r/>
            <w:r>
              <w:rPr>
                <w:sz w:val="20"/>
              </w:rPr>
            </w:r>
          </w:p>
        </w:tc>
        <w:tc>
          <w:tcPr>
            <w:tcW w:type="dxa" w:w="1701"/>
          </w:tcPr>
          <w:p>
            <w:r/>
            <w:r>
              <w:rPr>
                <w:sz w:val="20"/>
              </w:rPr>
            </w:r>
          </w:p>
        </w:tc>
        <w:tc>
          <w:tcPr>
            <w:tcW w:type="dxa" w:w="1701"/>
          </w:tcPr>
          <w:p>
            <w:r/>
            <w:r>
              <w:rPr>
                <w:sz w:val="20"/>
              </w:rPr>
            </w:r>
          </w:p>
        </w:tc>
        <w:tc>
          <w:tcPr>
            <w:tcW w:type="dxa" w:w="1247"/>
          </w:tcPr>
          <w:p>
            <w:r/>
            <w:r>
              <w:rPr>
                <w:sz w:val="20"/>
              </w:rPr>
            </w:r>
          </w:p>
        </w:tc>
        <w:tc>
          <w:tcPr>
            <w:tcW w:type="dxa" w:w="1531"/>
          </w:tcPr>
          <w:p>
            <w:r/>
            <w:r>
              <w:rPr>
                <w:sz w:val="20"/>
              </w:rPr>
            </w:r>
          </w:p>
        </w:tc>
      </w:tr>
      <w:tr>
        <w:tc>
          <w:tcPr>
            <w:tcW w:type="dxa" w:w="1701"/>
          </w:tcPr>
          <w:p>
            <w:r/>
            <w:r>
              <w:rPr>
                <w:sz w:val="20"/>
              </w:rPr>
            </w:r>
          </w:p>
        </w:tc>
        <w:tc>
          <w:tcPr>
            <w:tcW w:type="dxa" w:w="1474"/>
          </w:tcPr>
          <w:p>
            <w:r/>
            <w:r>
              <w:rPr>
                <w:sz w:val="20"/>
              </w:rPr>
            </w:r>
          </w:p>
        </w:tc>
        <w:tc>
          <w:tcPr>
            <w:tcW w:type="dxa" w:w="1701"/>
          </w:tcPr>
          <w:p>
            <w:r/>
            <w:r>
              <w:rPr>
                <w:sz w:val="20"/>
              </w:rPr>
            </w:r>
          </w:p>
        </w:tc>
        <w:tc>
          <w:tcPr>
            <w:tcW w:type="dxa" w:w="1701"/>
          </w:tcPr>
          <w:p>
            <w:r/>
            <w:r>
              <w:rPr>
                <w:sz w:val="20"/>
              </w:rPr>
            </w:r>
          </w:p>
        </w:tc>
        <w:tc>
          <w:tcPr>
            <w:tcW w:type="dxa" w:w="1247"/>
          </w:tcPr>
          <w:p>
            <w:r/>
            <w:r>
              <w:rPr>
                <w:sz w:val="20"/>
              </w:rPr>
            </w:r>
          </w:p>
        </w:tc>
        <w:tc>
          <w:tcPr>
            <w:tcW w:type="dxa" w:w="1531"/>
          </w:tcPr>
          <w:p>
            <w:r/>
            <w:r>
              <w:rPr>
                <w:sz w:val="20"/>
              </w:rPr>
            </w:r>
          </w:p>
        </w:tc>
      </w:tr>
      <w:tr>
        <w:tc>
          <w:tcPr>
            <w:tcW w:type="dxa" w:w="1701"/>
          </w:tcPr>
          <w:p>
            <w:r/>
            <w:r>
              <w:rPr>
                <w:sz w:val="20"/>
              </w:rPr>
            </w:r>
          </w:p>
        </w:tc>
        <w:tc>
          <w:tcPr>
            <w:tcW w:type="dxa" w:w="1474"/>
          </w:tcPr>
          <w:p>
            <w:r/>
            <w:r>
              <w:rPr>
                <w:sz w:val="20"/>
              </w:rPr>
            </w:r>
          </w:p>
        </w:tc>
        <w:tc>
          <w:tcPr>
            <w:tcW w:type="dxa" w:w="1701"/>
          </w:tcPr>
          <w:p>
            <w:r/>
            <w:r>
              <w:rPr>
                <w:sz w:val="20"/>
              </w:rPr>
            </w:r>
          </w:p>
        </w:tc>
        <w:tc>
          <w:tcPr>
            <w:tcW w:type="dxa" w:w="1701"/>
          </w:tcPr>
          <w:p>
            <w:r/>
            <w:r>
              <w:rPr>
                <w:sz w:val="20"/>
              </w:rPr>
            </w:r>
          </w:p>
        </w:tc>
        <w:tc>
          <w:tcPr>
            <w:tcW w:type="dxa" w:w="1247"/>
          </w:tcPr>
          <w:p>
            <w:r/>
            <w:r>
              <w:rPr>
                <w:sz w:val="20"/>
              </w:rPr>
            </w:r>
          </w:p>
        </w:tc>
        <w:tc>
          <w:tcPr>
            <w:tcW w:type="dxa" w:w="1531"/>
          </w:tcPr>
          <w:p>
            <w:r/>
            <w:r>
              <w:rPr>
                <w:sz w:val="20"/>
              </w:rPr>
            </w:r>
          </w:p>
        </w:tc>
      </w:tr>
    </w:tbl>
    <w:p/>
    <w:p>
      <w:pPr>
        <w:jc w:val="both"/>
      </w:pPr>
      <w:r>
        <w:rPr>
          <w:b/>
          <w:i w:val="0"/>
        </w:rPr>
        <w:t>Preguntas para la socialización:</w:t>
      </w:r>
    </w:p>
    <w:p>
      <w:pPr>
        <w:ind w:left="510" w:hanging="340"/>
        <w:jc w:val="both"/>
      </w:pPr>
      <w:r>
        <w:t xml:space="preserve">1. </w:t>
      </w:r>
      <w:r>
        <w:t>¿Qué recurso actual de la empresa representa la mayor limitación para la solución y cómo la resolverían?</w:t>
      </w:r>
    </w:p>
    <w:p>
      <w:pPr>
        <w:ind w:left="510" w:hanging="340"/>
        <w:jc w:val="both"/>
      </w:pPr>
      <w:r>
        <w:t xml:space="preserve">2. </w:t>
      </w:r>
      <w:r>
        <w:t>¿Qué condiciones de conectividad deben tenerse en cuenta en las especificaciones?</w:t>
      </w:r>
    </w:p>
    <w:p>
      <w:pPr>
        <w:ind w:left="510" w:hanging="340"/>
        <w:jc w:val="both"/>
      </w:pPr>
      <w:r>
        <w:t xml:space="preserve">3. </w:t>
      </w:r>
      <w:r>
        <w:t>¿Qué ocurriría si la empresa integra en su producto una herramienta con licencia GPL y luego lo distribuye?</w:t>
      </w:r>
    </w:p>
    <w:p>
      <w:pPr>
        <w:ind w:left="510" w:hanging="340"/>
        <w:jc w:val="both"/>
      </w:pPr>
      <w:r>
        <w:t xml:space="preserve">4. </w:t>
      </w:r>
      <w:r>
        <w:t>¿Quién debe ser el titular del código fuente de la solución y cómo debe quedar en el contrato?</w:t>
      </w:r>
    </w:p>
    <w:p>
      <w:pPr>
        <w:keepNext/>
        <w:spacing w:before="240"/>
      </w:pPr>
      <w:r>
        <w:rPr>
          <w:b/>
          <w:color w:val="39A900"/>
          <w:sz w:val="26"/>
        </w:rPr>
        <w:t>Trabajo independiente</w:t>
      </w:r>
    </w:p>
    <w:p>
      <w:pPr>
        <w:jc w:val="both"/>
      </w:pPr>
      <w:r>
        <w:rPr>
          <w:i w:val="0"/>
        </w:rPr>
        <w:t>Cada aprendiz consultará la documentación técnica y las condiciones de licencia de una herramienta de software relacionada con su proyecto formativo y registrará la información:</w:t>
      </w:r>
    </w:p>
    <w:tbl>
      <w:tblPr>
        <w:tblStyle w:val="TableGrid"/>
        <w:tblW w:type="auto" w:w="0"/>
        <w:jc w:val="center"/>
        <w:tblLayout w:type="fixed"/>
        <w:tblLook w:firstColumn="1" w:firstRow="1" w:lastColumn="0" w:lastRow="0" w:noHBand="0" w:noVBand="1" w:val="04A0"/>
      </w:tblPr>
      <w:tblGrid>
        <w:gridCol w:w="1701"/>
        <w:gridCol w:w="1134"/>
        <w:gridCol w:w="2268"/>
        <w:gridCol w:w="1701"/>
        <w:gridCol w:w="2551"/>
      </w:tblGrid>
      <w:tr>
        <w:tc>
          <w:tcPr>
            <w:tcW w:type="dxa" w:w="1701"/>
            <w:shd w:val="clear" w:color="auto" w:fill="39A900"/>
          </w:tcPr>
          <w:p>
            <w:r/>
            <w:r>
              <w:rPr>
                <w:b/>
                <w:color w:val="FFFFFF"/>
                <w:sz w:val="20"/>
              </w:rPr>
              <w:t>Herramienta</w:t>
            </w:r>
          </w:p>
        </w:tc>
        <w:tc>
          <w:tcPr>
            <w:tcW w:type="dxa" w:w="1134"/>
            <w:shd w:val="clear" w:color="auto" w:fill="39A900"/>
          </w:tcPr>
          <w:p>
            <w:r/>
            <w:r>
              <w:rPr>
                <w:b/>
                <w:color w:val="FFFFFF"/>
                <w:sz w:val="20"/>
              </w:rPr>
              <w:t>Versión</w:t>
            </w:r>
          </w:p>
        </w:tc>
        <w:tc>
          <w:tcPr>
            <w:tcW w:type="dxa" w:w="2268"/>
            <w:shd w:val="clear" w:color="auto" w:fill="39A900"/>
          </w:tcPr>
          <w:p>
            <w:r/>
            <w:r>
              <w:rPr>
                <w:b/>
                <w:color w:val="FFFFFF"/>
                <w:sz w:val="20"/>
              </w:rPr>
              <w:t>Requisitos mínimos</w:t>
            </w:r>
          </w:p>
        </w:tc>
        <w:tc>
          <w:tcPr>
            <w:tcW w:type="dxa" w:w="1701"/>
            <w:shd w:val="clear" w:color="auto" w:fill="39A900"/>
          </w:tcPr>
          <w:p>
            <w:r/>
            <w:r>
              <w:rPr>
                <w:b/>
                <w:color w:val="FFFFFF"/>
                <w:sz w:val="20"/>
              </w:rPr>
              <w:t>Tipo de licencia</w:t>
            </w:r>
          </w:p>
        </w:tc>
        <w:tc>
          <w:tcPr>
            <w:tcW w:type="dxa" w:w="2551"/>
            <w:shd w:val="clear" w:color="auto" w:fill="39A900"/>
          </w:tcPr>
          <w:p>
            <w:r/>
            <w:r>
              <w:rPr>
                <w:b/>
                <w:color w:val="FFFFFF"/>
                <w:sz w:val="20"/>
              </w:rPr>
              <w:t>Fuente consultada (URL o documento)</w:t>
            </w:r>
          </w:p>
        </w:tc>
      </w:tr>
      <w:tr>
        <w:tc>
          <w:tcPr>
            <w:tcW w:type="dxa" w:w="1701"/>
          </w:tcPr>
          <w:p>
            <w:r/>
            <w:r>
              <w:rPr>
                <w:sz w:val="20"/>
              </w:rPr>
            </w:r>
          </w:p>
        </w:tc>
        <w:tc>
          <w:tcPr>
            <w:tcW w:type="dxa" w:w="1134"/>
          </w:tcPr>
          <w:p>
            <w:r/>
            <w:r>
              <w:rPr>
                <w:sz w:val="20"/>
              </w:rPr>
            </w:r>
          </w:p>
        </w:tc>
        <w:tc>
          <w:tcPr>
            <w:tcW w:type="dxa" w:w="2268"/>
          </w:tcPr>
          <w:p>
            <w:r/>
            <w:r>
              <w:rPr>
                <w:sz w:val="20"/>
              </w:rPr>
            </w:r>
          </w:p>
        </w:tc>
        <w:tc>
          <w:tcPr>
            <w:tcW w:type="dxa" w:w="1701"/>
          </w:tcPr>
          <w:p>
            <w:r/>
            <w:r>
              <w:rPr>
                <w:sz w:val="20"/>
              </w:rPr>
            </w:r>
          </w:p>
        </w:tc>
        <w:tc>
          <w:tcPr>
            <w:tcW w:type="dxa" w:w="2551"/>
          </w:tcPr>
          <w:p>
            <w:r/>
            <w:r>
              <w:rPr>
                <w:sz w:val="20"/>
              </w:rPr>
            </w:r>
          </w:p>
        </w:tc>
      </w:tr>
      <w:tr>
        <w:tc>
          <w:tcPr>
            <w:tcW w:type="dxa" w:w="1701"/>
          </w:tcPr>
          <w:p>
            <w:r/>
            <w:r>
              <w:rPr>
                <w:sz w:val="20"/>
              </w:rPr>
            </w:r>
          </w:p>
        </w:tc>
        <w:tc>
          <w:tcPr>
            <w:tcW w:type="dxa" w:w="1134"/>
          </w:tcPr>
          <w:p>
            <w:r/>
            <w:r>
              <w:rPr>
                <w:sz w:val="20"/>
              </w:rPr>
            </w:r>
          </w:p>
        </w:tc>
        <w:tc>
          <w:tcPr>
            <w:tcW w:type="dxa" w:w="2268"/>
          </w:tcPr>
          <w:p>
            <w:r/>
            <w:r>
              <w:rPr>
                <w:sz w:val="20"/>
              </w:rPr>
            </w:r>
          </w:p>
        </w:tc>
        <w:tc>
          <w:tcPr>
            <w:tcW w:type="dxa" w:w="1701"/>
          </w:tcPr>
          <w:p>
            <w:r/>
            <w:r>
              <w:rPr>
                <w:sz w:val="20"/>
              </w:rPr>
            </w:r>
          </w:p>
        </w:tc>
        <w:tc>
          <w:tcPr>
            <w:tcW w:type="dxa" w:w="2551"/>
          </w:tcPr>
          <w:p>
            <w:r/>
            <w:r>
              <w:rPr>
                <w:sz w:val="20"/>
              </w:rPr>
            </w:r>
          </w:p>
        </w:tc>
      </w:tr>
    </w:tbl>
    <w:p/>
    <w:p>
      <w:pPr>
        <w:keepNext/>
        <w:spacing w:before="240"/>
      </w:pPr>
      <w:r>
        <w:rPr>
          <w:b/>
          <w:color w:val="39A900"/>
          <w:sz w:val="26"/>
        </w:rPr>
        <w:t>C. Lista de verificación</w:t>
      </w:r>
    </w:p>
    <w:p>
      <w:pPr>
        <w:jc w:val="both"/>
      </w:pPr>
      <w:r>
        <w:rPr>
          <w:i/>
        </w:rPr>
        <w:t>Evidencia de conocimiento: Explica los conceptos de licenciamiento de software, referentes técnicos y derechos de autor a partir del taller desarrollado en clase.</w:t>
      </w:r>
    </w:p>
    <w:p>
      <w:pPr>
        <w:jc w:val="both"/>
      </w:pPr>
      <w:r>
        <w:rPr>
          <w:i/>
        </w:rPr>
        <w:t>Criterios de evaluación: Elabora referentes técnicos de acuerdo con normatividad legal vigente. Dimensiona las licencias de software de acuerdo con las características de la solución.</w:t>
      </w:r>
    </w:p>
    <w:tbl>
      <w:tblPr>
        <w:tblStyle w:val="TableGrid"/>
        <w:tblW w:type="auto" w:w="0"/>
        <w:tblLayout w:type="fixed"/>
        <w:tblLook w:firstColumn="1" w:firstRow="1" w:lastColumn="0" w:lastRow="0" w:noHBand="0" w:noVBand="1" w:val="04A0"/>
      </w:tblPr>
      <w:tblGrid>
        <w:gridCol w:w="2835"/>
        <w:gridCol w:w="6520"/>
      </w:tblGrid>
      <w:tr>
        <w:tc>
          <w:tcPr>
            <w:tcW w:type="dxa" w:w="2835"/>
            <w:shd w:val="clear" w:color="auto" w:fill="E2F0D9"/>
          </w:tcPr>
          <w:p>
            <w:r/>
            <w:r>
              <w:rPr>
                <w:b/>
              </w:rPr>
              <w:t>Nombre del aprendiz</w:t>
            </w:r>
          </w:p>
        </w:tc>
        <w:tc>
          <w:tcPr>
            <w:tcW w:type="dxa" w:w="6520"/>
          </w:tcPr>
          <w:p>
            <w:r/>
          </w:p>
        </w:tc>
      </w:tr>
      <w:tr>
        <w:tc>
          <w:tcPr>
            <w:tcW w:type="dxa" w:w="2835"/>
            <w:shd w:val="clear" w:color="auto" w:fill="E2F0D9"/>
          </w:tcPr>
          <w:p>
            <w:r/>
            <w:r>
              <w:rPr>
                <w:b/>
              </w:rPr>
              <w:t>Ficha</w:t>
            </w:r>
          </w:p>
        </w:tc>
        <w:tc>
          <w:tcPr>
            <w:tcW w:type="dxa" w:w="6520"/>
          </w:tcPr>
          <w:p>
            <w:r/>
          </w:p>
        </w:tc>
      </w:tr>
      <w:tr>
        <w:tc>
          <w:tcPr>
            <w:tcW w:type="dxa" w:w="2835"/>
            <w:shd w:val="clear" w:color="auto" w:fill="E2F0D9"/>
          </w:tcPr>
          <w:p>
            <w:r/>
            <w:r>
              <w:rPr>
                <w:b/>
              </w:rPr>
              <w:t>Fecha</w:t>
            </w:r>
          </w:p>
        </w:tc>
        <w:tc>
          <w:tcPr>
            <w:tcW w:type="dxa" w:w="6520"/>
          </w:tcPr>
          <w:p>
            <w:r/>
          </w:p>
        </w:tc>
      </w:tr>
      <w:tr>
        <w:tc>
          <w:tcPr>
            <w:tcW w:type="dxa" w:w="2835"/>
            <w:shd w:val="clear" w:color="auto" w:fill="E2F0D9"/>
          </w:tcPr>
          <w:p>
            <w:r/>
            <w:r>
              <w:rPr>
                <w:b/>
              </w:rPr>
              <w:t>Instructor</w:t>
            </w:r>
          </w:p>
        </w:tc>
        <w:tc>
          <w:tcPr>
            <w:tcW w:type="dxa" w:w="6520"/>
          </w:tcPr>
          <w:p>
            <w:r/>
          </w:p>
        </w:tc>
      </w:tr>
    </w:tbl>
    <w:p/>
    <w:tbl>
      <w:tblPr>
        <w:tblStyle w:val="TableGrid"/>
        <w:tblW w:type="auto" w:w="0"/>
        <w:jc w:val="center"/>
        <w:tblLayout w:type="fixed"/>
        <w:tblLook w:firstColumn="1" w:firstRow="1" w:lastColumn="0" w:lastRow="0" w:noHBand="0" w:noVBand="1" w:val="04A0"/>
      </w:tblPr>
      <w:tblGrid>
        <w:gridCol w:w="567"/>
        <w:gridCol w:w="5102"/>
        <w:gridCol w:w="624"/>
        <w:gridCol w:w="624"/>
        <w:gridCol w:w="2438"/>
      </w:tblGrid>
      <w:tr>
        <w:tc>
          <w:tcPr>
            <w:tcW w:type="dxa" w:w="567"/>
            <w:shd w:val="clear" w:color="auto" w:fill="39A900"/>
          </w:tcPr>
          <w:p>
            <w:r/>
            <w:r>
              <w:rPr>
                <w:b/>
                <w:color w:val="FFFFFF"/>
                <w:sz w:val="20"/>
              </w:rPr>
              <w:t>N.°</w:t>
            </w:r>
          </w:p>
        </w:tc>
        <w:tc>
          <w:tcPr>
            <w:tcW w:type="dxa" w:w="5102"/>
            <w:shd w:val="clear" w:color="auto" w:fill="39A900"/>
          </w:tcPr>
          <w:p>
            <w:r/>
            <w:r>
              <w:rPr>
                <w:b/>
                <w:color w:val="FFFFFF"/>
                <w:sz w:val="20"/>
              </w:rPr>
              <w:t>Criterio / indicador</w:t>
            </w:r>
          </w:p>
        </w:tc>
        <w:tc>
          <w:tcPr>
            <w:tcW w:type="dxa" w:w="624"/>
            <w:shd w:val="clear" w:color="auto" w:fill="39A900"/>
          </w:tcPr>
          <w:p>
            <w:r/>
            <w:r>
              <w:rPr>
                <w:b/>
                <w:color w:val="FFFFFF"/>
                <w:sz w:val="20"/>
              </w:rPr>
              <w:t>Sí</w:t>
            </w:r>
          </w:p>
        </w:tc>
        <w:tc>
          <w:tcPr>
            <w:tcW w:type="dxa" w:w="624"/>
            <w:shd w:val="clear" w:color="auto" w:fill="39A900"/>
          </w:tcPr>
          <w:p>
            <w:r/>
            <w:r>
              <w:rPr>
                <w:b/>
                <w:color w:val="FFFFFF"/>
                <w:sz w:val="20"/>
              </w:rPr>
              <w:t>No</w:t>
            </w:r>
          </w:p>
        </w:tc>
        <w:tc>
          <w:tcPr>
            <w:tcW w:type="dxa" w:w="2438"/>
            <w:shd w:val="clear" w:color="auto" w:fill="39A900"/>
          </w:tcPr>
          <w:p>
            <w:r/>
            <w:r>
              <w:rPr>
                <w:b/>
                <w:color w:val="FFFFFF"/>
                <w:sz w:val="20"/>
              </w:rPr>
              <w:t>Observaciones</w:t>
            </w:r>
          </w:p>
        </w:tc>
      </w:tr>
      <w:tr>
        <w:tc>
          <w:tcPr>
            <w:tcW w:type="dxa" w:w="567"/>
          </w:tcPr>
          <w:p>
            <w:r/>
            <w:r>
              <w:rPr>
                <w:sz w:val="20"/>
              </w:rPr>
              <w:t>1</w:t>
            </w:r>
          </w:p>
        </w:tc>
        <w:tc>
          <w:tcPr>
            <w:tcW w:type="dxa" w:w="5102"/>
          </w:tcPr>
          <w:p>
            <w:r/>
            <w:r>
              <w:rPr>
                <w:sz w:val="20"/>
              </w:rPr>
              <w:t>(*) Diferencia correctamente los recursos de hardware, software de sistema, software de aplicación y herramientas de desarrollo del caso.</w:t>
            </w:r>
          </w:p>
        </w:tc>
        <w:tc>
          <w:tcPr>
            <w:tcW w:type="dxa" w:w="624"/>
          </w:tcPr>
          <w:p>
            <w:r/>
            <w:r>
              <w:rPr>
                <w:sz w:val="20"/>
              </w:rPr>
            </w:r>
          </w:p>
        </w:tc>
        <w:tc>
          <w:tcPr>
            <w:tcW w:type="dxa" w:w="624"/>
          </w:tcPr>
          <w:p>
            <w:r/>
            <w:r>
              <w:rPr>
                <w:sz w:val="20"/>
              </w:rPr>
            </w:r>
          </w:p>
        </w:tc>
        <w:tc>
          <w:tcPr>
            <w:tcW w:type="dxa" w:w="2438"/>
          </w:tcPr>
          <w:p>
            <w:r/>
            <w:r>
              <w:rPr>
                <w:sz w:val="20"/>
              </w:rPr>
            </w:r>
          </w:p>
        </w:tc>
      </w:tr>
      <w:tr>
        <w:tc>
          <w:tcPr>
            <w:tcW w:type="dxa" w:w="567"/>
          </w:tcPr>
          <w:p>
            <w:r/>
            <w:r>
              <w:rPr>
                <w:sz w:val="20"/>
              </w:rPr>
              <w:t>2</w:t>
            </w:r>
          </w:p>
        </w:tc>
        <w:tc>
          <w:tcPr>
            <w:tcW w:type="dxa" w:w="5102"/>
          </w:tcPr>
          <w:p>
            <w:r/>
            <w:r>
              <w:rPr>
                <w:sz w:val="20"/>
              </w:rPr>
              <w:t>(*) Identifica los requisitos mínimos y recomendados de las herramientas analizadas, con base en documentación oficial.</w:t>
            </w:r>
          </w:p>
        </w:tc>
        <w:tc>
          <w:tcPr>
            <w:tcW w:type="dxa" w:w="624"/>
          </w:tcPr>
          <w:p>
            <w:r/>
            <w:r>
              <w:rPr>
                <w:sz w:val="20"/>
              </w:rPr>
            </w:r>
          </w:p>
        </w:tc>
        <w:tc>
          <w:tcPr>
            <w:tcW w:type="dxa" w:w="624"/>
          </w:tcPr>
          <w:p>
            <w:r/>
            <w:r>
              <w:rPr>
                <w:sz w:val="20"/>
              </w:rPr>
            </w:r>
          </w:p>
        </w:tc>
        <w:tc>
          <w:tcPr>
            <w:tcW w:type="dxa" w:w="2438"/>
          </w:tcPr>
          <w:p>
            <w:r/>
            <w:r>
              <w:rPr>
                <w:sz w:val="20"/>
              </w:rPr>
            </w:r>
          </w:p>
        </w:tc>
      </w:tr>
      <w:tr>
        <w:tc>
          <w:tcPr>
            <w:tcW w:type="dxa" w:w="567"/>
          </w:tcPr>
          <w:p>
            <w:r/>
            <w:r>
              <w:rPr>
                <w:sz w:val="20"/>
              </w:rPr>
              <w:t>3</w:t>
            </w:r>
          </w:p>
        </w:tc>
        <w:tc>
          <w:tcPr>
            <w:tcW w:type="dxa" w:w="5102"/>
          </w:tcPr>
          <w:p>
            <w:r/>
            <w:r>
              <w:rPr>
                <w:sz w:val="20"/>
              </w:rPr>
              <w:t>Verifica la compatibilidad de las alternativas con los equipos, los sistemas operativos y las condiciones de conectividad de la empresa.</w:t>
            </w:r>
          </w:p>
        </w:tc>
        <w:tc>
          <w:tcPr>
            <w:tcW w:type="dxa" w:w="624"/>
          </w:tcPr>
          <w:p>
            <w:r/>
            <w:r>
              <w:rPr>
                <w:sz w:val="20"/>
              </w:rPr>
            </w:r>
          </w:p>
        </w:tc>
        <w:tc>
          <w:tcPr>
            <w:tcW w:type="dxa" w:w="624"/>
          </w:tcPr>
          <w:p>
            <w:r/>
            <w:r>
              <w:rPr>
                <w:sz w:val="20"/>
              </w:rPr>
            </w:r>
          </w:p>
        </w:tc>
        <w:tc>
          <w:tcPr>
            <w:tcW w:type="dxa" w:w="2438"/>
          </w:tcPr>
          <w:p>
            <w:r/>
            <w:r>
              <w:rPr>
                <w:sz w:val="20"/>
              </w:rPr>
            </w:r>
          </w:p>
        </w:tc>
      </w:tr>
      <w:tr>
        <w:tc>
          <w:tcPr>
            <w:tcW w:type="dxa" w:w="567"/>
          </w:tcPr>
          <w:p>
            <w:r/>
            <w:r>
              <w:rPr>
                <w:sz w:val="20"/>
              </w:rPr>
              <w:t>4</w:t>
            </w:r>
          </w:p>
        </w:tc>
        <w:tc>
          <w:tcPr>
            <w:tcW w:type="dxa" w:w="5102"/>
          </w:tcPr>
          <w:p>
            <w:r/>
            <w:r>
              <w:rPr>
                <w:sz w:val="20"/>
              </w:rPr>
              <w:t>(*) Registra fuentes verificables como referentes técnicos en el cuadro comparativo.</w:t>
            </w:r>
          </w:p>
        </w:tc>
        <w:tc>
          <w:tcPr>
            <w:tcW w:type="dxa" w:w="624"/>
          </w:tcPr>
          <w:p>
            <w:r/>
            <w:r>
              <w:rPr>
                <w:sz w:val="20"/>
              </w:rPr>
            </w:r>
          </w:p>
        </w:tc>
        <w:tc>
          <w:tcPr>
            <w:tcW w:type="dxa" w:w="624"/>
          </w:tcPr>
          <w:p>
            <w:r/>
            <w:r>
              <w:rPr>
                <w:sz w:val="20"/>
              </w:rPr>
            </w:r>
          </w:p>
        </w:tc>
        <w:tc>
          <w:tcPr>
            <w:tcW w:type="dxa" w:w="2438"/>
          </w:tcPr>
          <w:p>
            <w:r/>
            <w:r>
              <w:rPr>
                <w:sz w:val="20"/>
              </w:rPr>
            </w:r>
          </w:p>
        </w:tc>
      </w:tr>
      <w:tr>
        <w:tc>
          <w:tcPr>
            <w:tcW w:type="dxa" w:w="567"/>
          </w:tcPr>
          <w:p>
            <w:r/>
            <w:r>
              <w:rPr>
                <w:sz w:val="20"/>
              </w:rPr>
              <w:t>5</w:t>
            </w:r>
          </w:p>
        </w:tc>
        <w:tc>
          <w:tcPr>
            <w:tcW w:type="dxa" w:w="5102"/>
          </w:tcPr>
          <w:p>
            <w:r/>
            <w:r>
              <w:rPr>
                <w:sz w:val="20"/>
              </w:rPr>
              <w:t>(*) Identifica el tipo de licencia de cada herramienta y explica qué permite y qué restringe.</w:t>
            </w:r>
          </w:p>
        </w:tc>
        <w:tc>
          <w:tcPr>
            <w:tcW w:type="dxa" w:w="624"/>
          </w:tcPr>
          <w:p>
            <w:r/>
            <w:r>
              <w:rPr>
                <w:sz w:val="20"/>
              </w:rPr>
            </w:r>
          </w:p>
        </w:tc>
        <w:tc>
          <w:tcPr>
            <w:tcW w:type="dxa" w:w="624"/>
          </w:tcPr>
          <w:p>
            <w:r/>
            <w:r>
              <w:rPr>
                <w:sz w:val="20"/>
              </w:rPr>
            </w:r>
          </w:p>
        </w:tc>
        <w:tc>
          <w:tcPr>
            <w:tcW w:type="dxa" w:w="2438"/>
          </w:tcPr>
          <w:p>
            <w:r/>
            <w:r>
              <w:rPr>
                <w:sz w:val="20"/>
              </w:rPr>
            </w:r>
          </w:p>
        </w:tc>
      </w:tr>
      <w:tr>
        <w:tc>
          <w:tcPr>
            <w:tcW w:type="dxa" w:w="567"/>
          </w:tcPr>
          <w:p>
            <w:r/>
            <w:r>
              <w:rPr>
                <w:sz w:val="20"/>
              </w:rPr>
              <w:t>6</w:t>
            </w:r>
          </w:p>
        </w:tc>
        <w:tc>
          <w:tcPr>
            <w:tcW w:type="dxa" w:w="5102"/>
          </w:tcPr>
          <w:p>
            <w:r/>
            <w:r>
              <w:rPr>
                <w:sz w:val="20"/>
              </w:rPr>
              <w:t>Relaciona el tipo de licencia con los costos y con las características de la solución (dimensionamiento).</w:t>
            </w:r>
          </w:p>
        </w:tc>
        <w:tc>
          <w:tcPr>
            <w:tcW w:type="dxa" w:w="624"/>
          </w:tcPr>
          <w:p>
            <w:r/>
            <w:r>
              <w:rPr>
                <w:sz w:val="20"/>
              </w:rPr>
            </w:r>
          </w:p>
        </w:tc>
        <w:tc>
          <w:tcPr>
            <w:tcW w:type="dxa" w:w="624"/>
          </w:tcPr>
          <w:p>
            <w:r/>
            <w:r>
              <w:rPr>
                <w:sz w:val="20"/>
              </w:rPr>
            </w:r>
          </w:p>
        </w:tc>
        <w:tc>
          <w:tcPr>
            <w:tcW w:type="dxa" w:w="2438"/>
          </w:tcPr>
          <w:p>
            <w:r/>
            <w:r>
              <w:rPr>
                <w:sz w:val="20"/>
              </w:rPr>
            </w:r>
          </w:p>
        </w:tc>
      </w:tr>
      <w:tr>
        <w:tc>
          <w:tcPr>
            <w:tcW w:type="dxa" w:w="567"/>
          </w:tcPr>
          <w:p>
            <w:r/>
            <w:r>
              <w:rPr>
                <w:sz w:val="20"/>
              </w:rPr>
              <w:t>7</w:t>
            </w:r>
          </w:p>
        </w:tc>
        <w:tc>
          <w:tcPr>
            <w:tcW w:type="dxa" w:w="5102"/>
          </w:tcPr>
          <w:p>
            <w:r/>
            <w:r>
              <w:rPr>
                <w:sz w:val="20"/>
              </w:rPr>
              <w:t>(*) Explica con sus palabras los conceptos de derechos de autor, derechos morales y patrimoniales, y registro de software en Colombia.</w:t>
            </w:r>
          </w:p>
        </w:tc>
        <w:tc>
          <w:tcPr>
            <w:tcW w:type="dxa" w:w="624"/>
          </w:tcPr>
          <w:p>
            <w:r/>
            <w:r>
              <w:rPr>
                <w:sz w:val="20"/>
              </w:rPr>
            </w:r>
          </w:p>
        </w:tc>
        <w:tc>
          <w:tcPr>
            <w:tcW w:type="dxa" w:w="624"/>
          </w:tcPr>
          <w:p>
            <w:r/>
            <w:r>
              <w:rPr>
                <w:sz w:val="20"/>
              </w:rPr>
            </w:r>
          </w:p>
        </w:tc>
        <w:tc>
          <w:tcPr>
            <w:tcW w:type="dxa" w:w="2438"/>
          </w:tcPr>
          <w:p>
            <w:r/>
            <w:r>
              <w:rPr>
                <w:sz w:val="20"/>
              </w:rPr>
            </w:r>
          </w:p>
        </w:tc>
      </w:tr>
      <w:tr>
        <w:tc>
          <w:tcPr>
            <w:tcW w:type="dxa" w:w="567"/>
          </w:tcPr>
          <w:p>
            <w:r/>
            <w:r>
              <w:rPr>
                <w:sz w:val="20"/>
              </w:rPr>
              <w:t>8</w:t>
            </w:r>
          </w:p>
        </w:tc>
        <w:tc>
          <w:tcPr>
            <w:tcW w:type="dxa" w:w="5102"/>
          </w:tcPr>
          <w:p>
            <w:r/>
            <w:r>
              <w:rPr>
                <w:sz w:val="20"/>
              </w:rPr>
              <w:t>Argumenta la recomendación de herramientas considerando criterios técnicos, legales y económicos.</w:t>
            </w:r>
          </w:p>
        </w:tc>
        <w:tc>
          <w:tcPr>
            <w:tcW w:type="dxa" w:w="624"/>
          </w:tcPr>
          <w:p>
            <w:r/>
            <w:r>
              <w:rPr>
                <w:sz w:val="20"/>
              </w:rPr>
            </w:r>
          </w:p>
        </w:tc>
        <w:tc>
          <w:tcPr>
            <w:tcW w:type="dxa" w:w="624"/>
          </w:tcPr>
          <w:p>
            <w:r/>
            <w:r>
              <w:rPr>
                <w:sz w:val="20"/>
              </w:rPr>
            </w:r>
          </w:p>
        </w:tc>
        <w:tc>
          <w:tcPr>
            <w:tcW w:type="dxa" w:w="2438"/>
          </w:tcPr>
          <w:p>
            <w:r/>
            <w:r>
              <w:rPr>
                <w:sz w:val="20"/>
              </w:rPr>
            </w:r>
          </w:p>
        </w:tc>
      </w:tr>
      <w:tr>
        <w:tc>
          <w:tcPr>
            <w:tcW w:type="dxa" w:w="567"/>
          </w:tcPr>
          <w:p>
            <w:r/>
            <w:r>
              <w:rPr>
                <w:sz w:val="20"/>
              </w:rPr>
              <w:t>9</w:t>
            </w:r>
          </w:p>
        </w:tc>
        <w:tc>
          <w:tcPr>
            <w:tcW w:type="dxa" w:w="5102"/>
          </w:tcPr>
          <w:p>
            <w:r/>
            <w:r>
              <w:rPr>
                <w:sz w:val="20"/>
              </w:rPr>
              <w:t>Participa en la socialización y responde con pertinencia las preguntas del instructor.</w:t>
            </w:r>
          </w:p>
        </w:tc>
        <w:tc>
          <w:tcPr>
            <w:tcW w:type="dxa" w:w="624"/>
          </w:tcPr>
          <w:p>
            <w:r/>
            <w:r>
              <w:rPr>
                <w:sz w:val="20"/>
              </w:rPr>
            </w:r>
          </w:p>
        </w:tc>
        <w:tc>
          <w:tcPr>
            <w:tcW w:type="dxa" w:w="624"/>
          </w:tcPr>
          <w:p>
            <w:r/>
            <w:r>
              <w:rPr>
                <w:sz w:val="20"/>
              </w:rPr>
            </w:r>
          </w:p>
        </w:tc>
        <w:tc>
          <w:tcPr>
            <w:tcW w:type="dxa" w:w="2438"/>
          </w:tcPr>
          <w:p>
            <w:r/>
            <w:r>
              <w:rPr>
                <w:sz w:val="20"/>
              </w:rPr>
            </w:r>
          </w:p>
        </w:tc>
      </w:tr>
      <w:tr>
        <w:tc>
          <w:tcPr>
            <w:tcW w:type="dxa" w:w="567"/>
          </w:tcPr>
          <w:p>
            <w:r/>
            <w:r>
              <w:rPr>
                <w:sz w:val="20"/>
              </w:rPr>
              <w:t>10</w:t>
            </w:r>
          </w:p>
        </w:tc>
        <w:tc>
          <w:tcPr>
            <w:tcW w:type="dxa" w:w="5102"/>
          </w:tcPr>
          <w:p>
            <w:r/>
            <w:r>
              <w:rPr>
                <w:sz w:val="20"/>
              </w:rPr>
              <w:t>Entrega el registro del trabajo independiente con la fuente consultada.</w:t>
            </w:r>
          </w:p>
        </w:tc>
        <w:tc>
          <w:tcPr>
            <w:tcW w:type="dxa" w:w="624"/>
          </w:tcPr>
          <w:p>
            <w:r/>
            <w:r>
              <w:rPr>
                <w:sz w:val="20"/>
              </w:rPr>
            </w:r>
          </w:p>
        </w:tc>
        <w:tc>
          <w:tcPr>
            <w:tcW w:type="dxa" w:w="624"/>
          </w:tcPr>
          <w:p>
            <w:r/>
            <w:r>
              <w:rPr>
                <w:sz w:val="20"/>
              </w:rPr>
            </w:r>
          </w:p>
        </w:tc>
        <w:tc>
          <w:tcPr>
            <w:tcW w:type="dxa" w:w="2438"/>
          </w:tcPr>
          <w:p>
            <w:r/>
            <w:r>
              <w:rPr>
                <w:sz w:val="20"/>
              </w:rPr>
            </w:r>
          </w:p>
        </w:tc>
      </w:tr>
    </w:tbl>
    <w:p/>
    <w:p>
      <w:pPr>
        <w:jc w:val="both"/>
      </w:pPr>
      <w:r>
        <w:rPr>
          <w:i w:val="0"/>
        </w:rPr>
        <w:t>Juicio de evaluación:  ☐ Aprobado     ☐ No aprobado</w:t>
      </w:r>
    </w:p>
    <w:p>
      <w:pPr>
        <w:jc w:val="both"/>
      </w:pPr>
      <w:r>
        <w:rPr>
          <w:i/>
        </w:rPr>
        <w:t xml:space="preserve">Para aprobar, el aprendiz debe cumplir como mínimo con el 80 % de los indicadores, incluidos los marcados con (*). </w:t>
      </w:r>
    </w:p>
    <w:p>
      <w:pPr>
        <w:jc w:val="both"/>
      </w:pPr>
      <w:r>
        <w:rPr>
          <w:i/>
        </w:rPr>
        <w:t>Técnica de evaluación: valoración del taller desarrollado en clase (observación y revisión del taller).</w:t>
      </w:r>
    </w:p>
    <w:p>
      <w:pPr>
        <w:jc w:val="both"/>
      </w:pPr>
      <w:r>
        <w:rPr>
          <w:i w:val="0"/>
        </w:rPr>
        <w:br/>
        <w:t>Firma del instructor: ______________________        Firma del aprendiz: ______________________</w:t>
      </w:r>
    </w:p>
    <w:sectPr w:rsidR="00FC693F" w:rsidRPr="0006063C" w:rsidSect="00034616">
      <w:headerReference w:type="default" r:id="rId9"/>
      <w:footerReference w:type="default" r:id="rId10"/>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GFPI-F-135 V04 · Guía de aprendizaje – Fase de Análisis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32486" cy="503999"/>
          <wp:docPr id="1" name="Picture 1"/>
          <wp:cNvGraphicFramePr>
            <a:graphicFrameLocks noChangeAspect="1"/>
          </wp:cNvGraphicFramePr>
          <a:graphic>
            <a:graphicData uri="http://schemas.openxmlformats.org/drawingml/2006/picture">
              <pic:pic>
                <pic:nvPicPr>
                  <pic:cNvPr id="0" name="image1.png"/>
                  <pic:cNvPicPr/>
                </pic:nvPicPr>
                <pic:blipFill>
                  <a:blip r:embed="rId1"/>
                  <a:stretch>
                    <a:fillRect/>
                  </a:stretch>
                </pic:blipFill>
                <pic:spPr>
                  <a:xfrm>
                    <a:off x="0" y="0"/>
                    <a:ext cx="532486" cy="503999"/>
                  </a:xfrm>
                  <a:prstGeom prst="rect"/>
                </pic:spPr>
              </pic:pic>
            </a:graphicData>
          </a:graphic>
        </wp:inline>
      </w:drawing>
    </w:r>
  </w:p>
  <w:p>
    <w:pPr>
      <w:jc w:val="center"/>
    </w:pPr>
    <w:r>
      <w:rPr>
        <w:color w:val="555555"/>
        <w:sz w:val="16"/>
      </w:rPr>
      <w:t>SENA – Centro Agroempresarial y Desarrollo Pecuario del Huila · Tecnólogo en Análisis y Desarrollo de Software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