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2A9" w:rsidRPr="001E589A" w:rsidRDefault="005A7360" w:rsidP="003162A9">
      <w:pPr>
        <w:widowControl/>
        <w:shd w:val="clear" w:color="auto" w:fill="FFFFFF"/>
        <w:spacing w:line="360" w:lineRule="atLeast"/>
        <w:ind w:firstLine="450"/>
        <w:jc w:val="center"/>
        <w:rPr>
          <w:rFonts w:ascii="Arial" w:hAnsi="Arial" w:cs="Arial"/>
          <w:b/>
          <w:color w:val="000000" w:themeColor="text1"/>
          <w:kern w:val="0"/>
          <w:szCs w:val="21"/>
        </w:rPr>
      </w:pPr>
      <w:bookmarkStart w:id="0" w:name="_GoBack"/>
      <w:bookmarkEnd w:id="0"/>
      <w:r>
        <w:rPr>
          <w:rFonts w:ascii="Arial" w:hAnsi="Arial" w:cs="Arial" w:hint="eastAsia"/>
          <w:b/>
          <w:color w:val="000000" w:themeColor="text1"/>
          <w:kern w:val="0"/>
          <w:sz w:val="36"/>
          <w:szCs w:val="21"/>
        </w:rPr>
        <w:t>川渝新一代电子信息技术中试平台</w:t>
      </w:r>
      <w:r w:rsidR="003162A9" w:rsidRPr="001E589A">
        <w:rPr>
          <w:rFonts w:ascii="Arial" w:hAnsi="Arial" w:cs="Arial" w:hint="eastAsia"/>
          <w:b/>
          <w:color w:val="000000" w:themeColor="text1"/>
          <w:kern w:val="0"/>
          <w:sz w:val="36"/>
          <w:szCs w:val="21"/>
        </w:rPr>
        <w:t>财务管理制度</w:t>
      </w:r>
    </w:p>
    <w:p w:rsidR="003162A9" w:rsidRPr="001E589A" w:rsidRDefault="003162A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b/>
          <w:color w:val="000000" w:themeColor="text1"/>
          <w:kern w:val="0"/>
          <w:sz w:val="28"/>
          <w:szCs w:val="28"/>
        </w:rPr>
      </w:pPr>
      <w:r w:rsidRPr="001E589A">
        <w:rPr>
          <w:rFonts w:ascii="Arial" w:hAnsi="Arial" w:cs="Arial" w:hint="eastAsia"/>
          <w:b/>
          <w:color w:val="000000" w:themeColor="text1"/>
          <w:kern w:val="0"/>
          <w:sz w:val="28"/>
          <w:szCs w:val="28"/>
        </w:rPr>
        <w:t>总则</w:t>
      </w:r>
    </w:p>
    <w:p w:rsidR="003162A9" w:rsidRPr="001E589A" w:rsidRDefault="003162A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/>
          <w:color w:val="000000" w:themeColor="text1"/>
          <w:kern w:val="0"/>
          <w:szCs w:val="21"/>
        </w:rPr>
        <w:t>为加强财务管理，根据国家有关法律、法规及建设局财务制度，结合</w:t>
      </w:r>
      <w:r w:rsidR="009C1FEB">
        <w:rPr>
          <w:rFonts w:ascii="Arial" w:hAnsi="Arial" w:cs="Arial"/>
          <w:color w:val="000000" w:themeColor="text1"/>
          <w:kern w:val="0"/>
          <w:szCs w:val="21"/>
        </w:rPr>
        <w:t>中试平台</w:t>
      </w:r>
      <w:r w:rsidRPr="001E589A">
        <w:rPr>
          <w:rFonts w:ascii="Arial" w:hAnsi="Arial" w:cs="Arial"/>
          <w:color w:val="000000" w:themeColor="text1"/>
          <w:kern w:val="0"/>
          <w:szCs w:val="21"/>
        </w:rPr>
        <w:t>具体情况，制定本制度。</w:t>
      </w:r>
    </w:p>
    <w:p w:rsidR="003162A9" w:rsidRPr="001E589A" w:rsidRDefault="003162A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/>
          <w:color w:val="000000" w:themeColor="text1"/>
          <w:kern w:val="0"/>
          <w:szCs w:val="21"/>
        </w:rPr>
        <w:t>财务管理工作必须在加强宏观控制和微观搞活的基础上，严格执行财经纪律，以提高经济效益、壮大</w:t>
      </w:r>
      <w:hyperlink r:id="rId6" w:tgtFrame="_blank" w:history="1">
        <w:r w:rsidRPr="001E589A">
          <w:rPr>
            <w:rFonts w:ascii="Arial" w:hAnsi="Arial" w:cs="Arial"/>
            <w:color w:val="000000" w:themeColor="text1"/>
            <w:kern w:val="0"/>
          </w:rPr>
          <w:t>企业经济实力</w:t>
        </w:r>
      </w:hyperlink>
      <w:r w:rsidRPr="001E589A">
        <w:rPr>
          <w:rFonts w:ascii="Arial" w:hAnsi="Arial" w:cs="Arial"/>
          <w:color w:val="000000" w:themeColor="text1"/>
          <w:kern w:val="0"/>
          <w:szCs w:val="21"/>
        </w:rPr>
        <w:t>为宗旨，财务管理工作要贯彻</w:t>
      </w:r>
      <w:r w:rsidRPr="001E589A">
        <w:rPr>
          <w:rFonts w:ascii="Arial" w:hAnsi="Arial" w:cs="Arial"/>
          <w:color w:val="000000" w:themeColor="text1"/>
          <w:kern w:val="0"/>
          <w:szCs w:val="21"/>
        </w:rPr>
        <w:t>“</w:t>
      </w:r>
      <w:r w:rsidRPr="001E589A">
        <w:rPr>
          <w:rFonts w:ascii="Arial" w:hAnsi="Arial" w:cs="Arial"/>
          <w:color w:val="000000" w:themeColor="text1"/>
          <w:kern w:val="0"/>
          <w:szCs w:val="21"/>
        </w:rPr>
        <w:t>勤俭办企业</w:t>
      </w:r>
      <w:r w:rsidRPr="001E589A">
        <w:rPr>
          <w:rFonts w:ascii="Arial" w:hAnsi="Arial" w:cs="Arial"/>
          <w:color w:val="000000" w:themeColor="text1"/>
          <w:kern w:val="0"/>
          <w:szCs w:val="21"/>
        </w:rPr>
        <w:t>”</w:t>
      </w:r>
      <w:r w:rsidRPr="001E589A">
        <w:rPr>
          <w:rFonts w:ascii="Arial" w:hAnsi="Arial" w:cs="Arial"/>
          <w:color w:val="000000" w:themeColor="text1"/>
          <w:kern w:val="0"/>
          <w:szCs w:val="21"/>
        </w:rPr>
        <w:t>的方针，勤俭节约、精打细算、在</w:t>
      </w:r>
      <w:hyperlink r:id="rId7" w:tgtFrame="_blank" w:history="1">
        <w:r w:rsidRPr="001E589A">
          <w:rPr>
            <w:rFonts w:ascii="Arial" w:hAnsi="Arial" w:cs="Arial"/>
            <w:color w:val="000000" w:themeColor="text1"/>
            <w:kern w:val="0"/>
          </w:rPr>
          <w:t>企业经营</w:t>
        </w:r>
      </w:hyperlink>
      <w:r w:rsidRPr="001E589A">
        <w:rPr>
          <w:rFonts w:ascii="Arial" w:hAnsi="Arial" w:cs="Arial"/>
          <w:color w:val="000000" w:themeColor="text1"/>
          <w:kern w:val="0"/>
          <w:szCs w:val="21"/>
        </w:rPr>
        <w:t>中制止铺张浪费和一切不必要的开支，降低消耗，增加积累。</w:t>
      </w:r>
    </w:p>
    <w:p w:rsidR="003162A9" w:rsidRPr="001E589A" w:rsidRDefault="003162A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b/>
          <w:color w:val="000000" w:themeColor="text1"/>
          <w:kern w:val="0"/>
          <w:sz w:val="28"/>
          <w:szCs w:val="28"/>
        </w:rPr>
      </w:pPr>
      <w:r w:rsidRPr="001E589A">
        <w:rPr>
          <w:rFonts w:ascii="Arial" w:hAnsi="Arial" w:cs="Arial" w:hint="eastAsia"/>
          <w:b/>
          <w:color w:val="000000" w:themeColor="text1"/>
          <w:kern w:val="0"/>
          <w:sz w:val="28"/>
          <w:szCs w:val="28"/>
        </w:rPr>
        <w:t>一</w:t>
      </w:r>
      <w:r w:rsidR="00BD1759" w:rsidRPr="001E589A">
        <w:rPr>
          <w:rFonts w:ascii="Arial" w:hAnsi="Arial" w:cs="Arial" w:hint="eastAsia"/>
          <w:b/>
          <w:color w:val="000000" w:themeColor="text1"/>
          <w:kern w:val="0"/>
          <w:sz w:val="28"/>
          <w:szCs w:val="28"/>
        </w:rPr>
        <w:t>、</w:t>
      </w:r>
      <w:r w:rsidRPr="001E589A">
        <w:rPr>
          <w:rFonts w:ascii="Arial" w:hAnsi="Arial" w:cs="Arial" w:hint="eastAsia"/>
          <w:b/>
          <w:color w:val="000000" w:themeColor="text1"/>
          <w:kern w:val="0"/>
          <w:sz w:val="28"/>
          <w:szCs w:val="28"/>
        </w:rPr>
        <w:t>财务会计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bookmarkStart w:id="1" w:name="2"/>
      <w:bookmarkStart w:id="2" w:name="sub2791802_2"/>
      <w:bookmarkEnd w:id="1"/>
      <w:bookmarkEnd w:id="2"/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1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</w:t>
      </w:r>
      <w:r w:rsidR="009C1FEB">
        <w:rPr>
          <w:rFonts w:ascii="Arial" w:hAnsi="Arial" w:cs="Arial"/>
          <w:color w:val="000000" w:themeColor="text1"/>
          <w:kern w:val="0"/>
          <w:szCs w:val="21"/>
        </w:rPr>
        <w:t>中试平台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设</w:t>
      </w:r>
      <w:hyperlink r:id="rId8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财务部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，财务部主任协助总经理管理好财务会计工作。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2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</w:t>
      </w:r>
      <w:hyperlink r:id="rId9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出纳员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不得兼管、</w:t>
      </w:r>
      <w:hyperlink r:id="rId10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会计档案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保管和债权债务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帐目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的登记工作。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3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、财会人员都要认真执行</w:t>
      </w:r>
      <w:hyperlink r:id="rId11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岗位责任制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，各司其职，互相配合，如实反映和严格监督各项经济活动。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记帐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算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帐、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报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帐必须做到手续完备、内容真实、数字准确、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目清楚、</w:t>
      </w:r>
      <w:hyperlink r:id="rId12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日清月结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、近期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报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4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、财务人员在办理会计事务中，必须坚持原则，照章办事。对于违反财经纪律和</w:t>
      </w:r>
      <w:hyperlink r:id="rId13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财务制度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的事项，必须拒绝付款、拒绝报销或拒绝执行，并及时向总经理报告。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5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、财会人员力求稳定，不随便调动。财务人员调动工作或因故离职，必须与接替人员办理交接手续，没有办清交接手续的，不得离职，亦不得中断</w:t>
      </w:r>
      <w:hyperlink r:id="rId14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会计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工作。移交交接包括移交人经管的</w:t>
      </w:r>
      <w:hyperlink r:id="rId15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会计凭证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、报表、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帐目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、款项、公章、实物及未了事项等。移交交接必须由建设局财务科监交。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b/>
          <w:color w:val="000000" w:themeColor="text1"/>
          <w:kern w:val="0"/>
          <w:sz w:val="28"/>
          <w:szCs w:val="28"/>
        </w:rPr>
      </w:pPr>
      <w:r w:rsidRPr="001E589A">
        <w:rPr>
          <w:rFonts w:ascii="Arial" w:hAnsi="Arial" w:cs="Arial" w:hint="eastAsia"/>
          <w:b/>
          <w:color w:val="000000" w:themeColor="text1"/>
          <w:kern w:val="0"/>
          <w:sz w:val="28"/>
          <w:szCs w:val="28"/>
        </w:rPr>
        <w:t>二、</w:t>
      </w:r>
      <w:r w:rsidR="003162A9" w:rsidRPr="001E589A">
        <w:rPr>
          <w:rFonts w:ascii="Arial" w:hAnsi="Arial" w:cs="Arial" w:hint="eastAsia"/>
          <w:b/>
          <w:color w:val="000000" w:themeColor="text1"/>
          <w:kern w:val="0"/>
          <w:sz w:val="28"/>
          <w:szCs w:val="28"/>
        </w:rPr>
        <w:t>原则问题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1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</w:t>
      </w:r>
      <w:r w:rsidR="009C1FEB">
        <w:rPr>
          <w:rFonts w:ascii="Arial" w:hAnsi="Arial" w:cs="Arial"/>
          <w:color w:val="000000" w:themeColor="text1"/>
          <w:kern w:val="0"/>
          <w:szCs w:val="21"/>
        </w:rPr>
        <w:t>中试平台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严格执行《</w:t>
      </w:r>
      <w:hyperlink r:id="rId16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中华人民共和国会计法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》、《</w:t>
      </w:r>
      <w:hyperlink r:id="rId17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会计人员职权条例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》、《</w:t>
      </w:r>
      <w:hyperlink r:id="rId18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会计人员工作规则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》等法律法规关于会计核算一般原则、</w:t>
      </w:r>
      <w:hyperlink r:id="rId19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会计凭证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和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帐簿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</w:t>
      </w:r>
      <w:hyperlink r:id="rId20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内部审计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和</w:t>
      </w:r>
      <w:hyperlink r:id="rId21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财产清查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、成本清查等事项的规定。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2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记帐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方法采用借贷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记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帐法。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记帐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原则采用权责发生制，以人民币为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记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帐本位币。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3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、一切</w:t>
      </w:r>
      <w:hyperlink r:id="rId22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会计凭证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帐簿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、报表中各种文字记录用中文记载，数目字用阿拉伯数字记载。记载、书写必须使用钢笔，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不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得用铅笔及圆珠笔书写。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4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</w:t>
      </w:r>
      <w:r w:rsidR="009C1FEB">
        <w:rPr>
          <w:rFonts w:ascii="Arial" w:hAnsi="Arial" w:cs="Arial"/>
          <w:color w:val="000000" w:themeColor="text1"/>
          <w:kern w:val="0"/>
          <w:szCs w:val="21"/>
        </w:rPr>
        <w:t>中试平台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以单价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2000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元以上、使用年限一年以上的资产为</w:t>
      </w:r>
      <w:hyperlink r:id="rId23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固定资产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，分为五大类：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（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1</w:t>
      </w: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）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机器设备；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（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2</w:t>
      </w: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）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电子设备（如微机、复印机、传真机等）；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（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3</w:t>
      </w: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）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运输工具；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（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4</w:t>
      </w: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）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其他设备。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5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、各类</w:t>
      </w:r>
      <w:hyperlink r:id="rId24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固定资产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折旧年限为：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（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1</w:t>
      </w: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）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机器设备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5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年；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（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2</w:t>
      </w: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）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电子设备、运输工具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3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年；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（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3</w:t>
      </w: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）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其他设备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2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年。</w:t>
      </w:r>
    </w:p>
    <w:p w:rsidR="003162A9" w:rsidRPr="001E589A" w:rsidRDefault="008003D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hyperlink r:id="rId25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固定资产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以不计留</w:t>
      </w:r>
      <w:hyperlink r:id="rId26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残值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提取折旧。</w:t>
      </w:r>
      <w:hyperlink r:id="rId27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固定资产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提完折旧后仍可继续使用的，不再</w:t>
      </w:r>
      <w:hyperlink r:id="rId28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计提折旧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；提前报废的固定资产要补提足折旧。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6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、购入的固定资产，以进价加运输、装卸、包装、保险等</w:t>
      </w:r>
      <w:hyperlink r:id="rId29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费用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作为原则。需安装的固定资产，还应包括安装</w:t>
      </w:r>
      <w:hyperlink r:id="rId30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费用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。作为投资的固定资产应以投资协议约定的价格为原价。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7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、固定资产必须由</w:t>
      </w:r>
      <w:hyperlink r:id="rId31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财务部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合同办公室每年</w:t>
      </w:r>
      <w:hyperlink r:id="rId32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盘点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一次，对</w:t>
      </w:r>
      <w:hyperlink r:id="rId33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盘盈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</w:t>
      </w:r>
      <w:hyperlink r:id="rId34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盘亏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、报废及固定资产的计价，必须严格审查，按规定经批准后，于</w:t>
      </w:r>
      <w:hyperlink r:id="rId35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年度决算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时处理完毕。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（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1</w:t>
      </w: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）</w:t>
      </w:r>
      <w:hyperlink r:id="rId36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盘盈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的固定资产，以</w:t>
      </w:r>
      <w:hyperlink r:id="rId37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重置完全价值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作为原价，按新旧的程度估算累计折旧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入帐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，原价累计折旧后的</w:t>
      </w:r>
      <w:hyperlink r:id="rId38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差额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转入公积金。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（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2</w:t>
      </w: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）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盘亏的</w:t>
      </w:r>
      <w:hyperlink r:id="rId39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固定资产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，应</w:t>
      </w:r>
      <w:hyperlink r:id="rId40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冲减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原价和累计折旧，原价减累计折旧后的差额作</w:t>
      </w:r>
      <w:hyperlink r:id="rId41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营业外支出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处理。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（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3</w:t>
      </w: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）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报废的固定资产的变价</w:t>
      </w:r>
      <w:hyperlink r:id="rId42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收入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（减除清理费用后的净额）与</w:t>
      </w:r>
      <w:hyperlink r:id="rId43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固定资产净值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的</w:t>
      </w:r>
      <w:hyperlink r:id="rId44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差额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，其收益转入公积金，其损失作</w:t>
      </w:r>
      <w:hyperlink r:id="rId45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营业外支出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处理。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（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4</w:t>
      </w: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）</w:t>
      </w:r>
      <w:r w:rsidR="009C1FEB">
        <w:rPr>
          <w:rFonts w:ascii="Arial" w:hAnsi="Arial" w:cs="Arial"/>
          <w:color w:val="000000" w:themeColor="text1"/>
          <w:kern w:val="0"/>
          <w:szCs w:val="21"/>
        </w:rPr>
        <w:t>中试平台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对</w:t>
      </w:r>
      <w:hyperlink r:id="rId46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固定资产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的购入、出售、清理、报废都要办理</w:t>
      </w:r>
      <w:hyperlink r:id="rId47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会计手续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，并设置固定资产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明细帐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进行核算。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b/>
          <w:color w:val="000000" w:themeColor="text1"/>
          <w:kern w:val="0"/>
          <w:sz w:val="28"/>
          <w:szCs w:val="28"/>
        </w:rPr>
      </w:pPr>
      <w:r w:rsidRPr="001E589A">
        <w:rPr>
          <w:rFonts w:ascii="Arial" w:hAnsi="Arial" w:cs="Arial" w:hint="eastAsia"/>
          <w:b/>
          <w:color w:val="000000" w:themeColor="text1"/>
          <w:kern w:val="0"/>
          <w:sz w:val="28"/>
          <w:szCs w:val="28"/>
        </w:rPr>
        <w:t>三、</w:t>
      </w:r>
      <w:r w:rsidR="003162A9" w:rsidRPr="001E589A">
        <w:rPr>
          <w:rFonts w:ascii="Arial" w:hAnsi="Arial" w:cs="Arial" w:hint="eastAsia"/>
          <w:b/>
          <w:color w:val="000000" w:themeColor="text1"/>
          <w:kern w:val="0"/>
          <w:sz w:val="28"/>
          <w:szCs w:val="28"/>
        </w:rPr>
        <w:t>财务管理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1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</w:t>
      </w:r>
      <w:hyperlink r:id="rId48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财务部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要加强对</w:t>
      </w:r>
      <w:hyperlink r:id="rId49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资产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、资金、现金及费用开支的管理，防止损失，杜绝浪费，良好运用，提高效益。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2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、银行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帐户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必须遵守银行的规定开设和使用。银行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帐户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只供本单位经营</w:t>
      </w:r>
      <w:hyperlink r:id="rId50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业务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收支结算使用，严禁借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帐户供外单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位或个人使用，严禁为外单位或个人代收代支、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转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帐套现。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3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、银行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帐户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的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号必须保密，非因</w:t>
      </w:r>
      <w:hyperlink r:id="rId51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业务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需要不准外泄。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4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、银行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帐户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印鉴的使用实行分管并用制，即</w:t>
      </w:r>
      <w:hyperlink r:id="rId52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财务章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由</w:t>
      </w:r>
      <w:hyperlink r:id="rId53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出纳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保管，法人代表和</w:t>
      </w:r>
      <w:hyperlink r:id="rId54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会计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私章由会计保管，不准由一人统一保管使用。印鉴保管人临时出差由其委托他人代管。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5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、银行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帐户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往来应逐笔登记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入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帐，不准多笔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汇总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高收，也不准以收抵支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记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帐。按月与</w:t>
      </w:r>
      <w:hyperlink r:id="rId55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银行对</w:t>
        </w:r>
        <w:proofErr w:type="gramStart"/>
        <w:r w:rsidR="003162A9" w:rsidRPr="001E589A">
          <w:rPr>
            <w:rFonts w:ascii="Arial" w:hAnsi="Arial" w:cs="Arial"/>
            <w:color w:val="000000" w:themeColor="text1"/>
            <w:kern w:val="0"/>
          </w:rPr>
          <w:t>帐单</w:t>
        </w:r>
        <w:proofErr w:type="gramEnd"/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核对，未达收支，应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作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出调节逐笔调节平衡。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6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、根据已获批准签订的合同付款，不得改变支付方式和用途；非经收款单位书面正式委托并经总经理批准，不准改变收款单位（人）。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7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</w:t>
      </w:r>
      <w:hyperlink r:id="rId56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库存现金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不得超过限额，不得以白条抵作现金。</w:t>
      </w:r>
      <w:hyperlink r:id="rId57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现金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收支做到</w:t>
      </w:r>
      <w:hyperlink r:id="rId58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日清月结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，确保库存现金的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帐面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余款与实际库存额相符，银行存款余款与</w:t>
      </w:r>
      <w:hyperlink r:id="rId59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银行对</w:t>
        </w:r>
        <w:proofErr w:type="gramStart"/>
        <w:r w:rsidR="003162A9" w:rsidRPr="001E589A">
          <w:rPr>
            <w:rFonts w:ascii="Arial" w:hAnsi="Arial" w:cs="Arial"/>
            <w:color w:val="000000" w:themeColor="text1"/>
            <w:kern w:val="0"/>
          </w:rPr>
          <w:t>帐</w:t>
        </w:r>
        <w:proofErr w:type="gramEnd"/>
        <w:r w:rsidR="003162A9" w:rsidRPr="001E589A">
          <w:rPr>
            <w:rFonts w:ascii="Arial" w:hAnsi="Arial" w:cs="Arial"/>
            <w:color w:val="000000" w:themeColor="text1"/>
            <w:kern w:val="0"/>
          </w:rPr>
          <w:t>单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相符，现金、银行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日记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帐数额分别与现金、银行存款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总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帐数额相符。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8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、因公出差、经总经理批准借支公款，应在回单位后七天内交清，不得拖欠。非因公事并经总经理批准，任何人不得借支公款。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9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、严格</w:t>
      </w:r>
      <w:hyperlink r:id="rId60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现金收支管理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，除一般零星日常支出外，其余投资、工程支出都必须通过银行办理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转帐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结算，不得直接兑付现金。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10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、领用空白支票必须注明限额、日期、用途及使用期限、并报总经理报批。所有空白支票及作废支票均必须存放保险柜内，严禁空白支票在使用前先盖上印章。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11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、正常的办公费用开支，必须有正式发票，印章齐全，经手人、部门负责人签名，经总经理批准后方可报销付款。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12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、未经董事会批准，严禁为外单位（含合资、合作企业）或个人担保贷款。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lastRenderedPageBreak/>
        <w:t>13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、严格资金使用审批手续。</w:t>
      </w:r>
      <w:hyperlink r:id="rId61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会计人员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对一切审批手续不完备的资金使用事项，都有权且必须拒绝办理。否则按违章论处并对该资金的损失负</w:t>
      </w:r>
      <w:hyperlink r:id="rId62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连带赔偿责任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b/>
          <w:color w:val="000000" w:themeColor="text1"/>
          <w:kern w:val="0"/>
          <w:sz w:val="28"/>
          <w:szCs w:val="28"/>
        </w:rPr>
      </w:pPr>
      <w:r w:rsidRPr="001E589A">
        <w:rPr>
          <w:rFonts w:ascii="Arial" w:hAnsi="Arial" w:cs="Arial" w:hint="eastAsia"/>
          <w:b/>
          <w:color w:val="000000" w:themeColor="text1"/>
          <w:kern w:val="0"/>
          <w:sz w:val="28"/>
          <w:szCs w:val="28"/>
        </w:rPr>
        <w:t>四、</w:t>
      </w:r>
      <w:r w:rsidR="003162A9" w:rsidRPr="001E589A">
        <w:rPr>
          <w:rFonts w:ascii="Arial" w:hAnsi="Arial" w:cs="Arial" w:hint="eastAsia"/>
          <w:b/>
          <w:color w:val="000000" w:themeColor="text1"/>
          <w:kern w:val="0"/>
          <w:sz w:val="28"/>
          <w:szCs w:val="28"/>
        </w:rPr>
        <w:t>设施管理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1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、所有办公用具、用品的购置统一由办公室造计划、报经领导批准后方可购置。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2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、所有用具必须统一由办公室专人管理。办理登记领用手续、办公柜、桌、</w:t>
      </w:r>
      <w:proofErr w:type="gramStart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椅要编号</w:t>
      </w:r>
      <w:proofErr w:type="gramEnd"/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，经常检查核对。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3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、个人领用的办公用品、用具要妥善保管，不得随意丢弃和外借，</w:t>
      </w:r>
      <w:hyperlink r:id="rId63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工作调动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时，必须办理移交手续，如有遗失，照价赔偿。</w:t>
      </w:r>
    </w:p>
    <w:p w:rsidR="003162A9" w:rsidRPr="001E589A" w:rsidRDefault="001E589A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b/>
          <w:color w:val="000000" w:themeColor="text1"/>
          <w:kern w:val="0"/>
          <w:sz w:val="28"/>
          <w:szCs w:val="28"/>
        </w:rPr>
      </w:pPr>
      <w:r w:rsidRPr="001E589A">
        <w:rPr>
          <w:rFonts w:ascii="Arial" w:hAnsi="Arial" w:cs="Arial" w:hint="eastAsia"/>
          <w:b/>
          <w:color w:val="000000" w:themeColor="text1"/>
          <w:kern w:val="0"/>
          <w:sz w:val="28"/>
          <w:szCs w:val="28"/>
        </w:rPr>
        <w:t>五、</w:t>
      </w:r>
      <w:r w:rsidR="003162A9" w:rsidRPr="001E589A">
        <w:rPr>
          <w:rFonts w:ascii="Arial" w:hAnsi="Arial" w:cs="Arial" w:hint="eastAsia"/>
          <w:b/>
          <w:color w:val="000000" w:themeColor="text1"/>
          <w:kern w:val="0"/>
          <w:sz w:val="28"/>
          <w:szCs w:val="28"/>
        </w:rPr>
        <w:t>其它事项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1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、按照</w:t>
      </w:r>
      <w:hyperlink r:id="rId64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上级主管部门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的要求，及时报送财务会计报表和其它财务资料。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2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、积极参与建设资金的筹措工作，通过筹集资金的活动，尽量使资金结构趋于合理，以期达到最优化。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3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、配合</w:t>
      </w:r>
      <w:r w:rsidR="009C1FEB">
        <w:rPr>
          <w:rFonts w:ascii="Arial" w:hAnsi="Arial" w:cs="Arial"/>
          <w:color w:val="000000" w:themeColor="text1"/>
          <w:kern w:val="0"/>
          <w:szCs w:val="21"/>
        </w:rPr>
        <w:t>中试平台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业务部门对项目工程的竣工、</w:t>
      </w:r>
      <w:hyperlink r:id="rId65" w:tgtFrame="_blank" w:history="1">
        <w:r w:rsidR="003162A9" w:rsidRPr="001E589A">
          <w:rPr>
            <w:rFonts w:ascii="Arial" w:hAnsi="Arial" w:cs="Arial"/>
            <w:color w:val="000000" w:themeColor="text1"/>
            <w:kern w:val="0"/>
          </w:rPr>
          <w:t>财务决算</w:t>
        </w:r>
      </w:hyperlink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进行监督管理。</w:t>
      </w:r>
    </w:p>
    <w:p w:rsidR="003162A9" w:rsidRPr="001E589A" w:rsidRDefault="00BD1759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4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、自觉接受上级主管、财政、税务等部门的检查指导，并按其要求不断完善制度、改进工作。</w:t>
      </w:r>
    </w:p>
    <w:p w:rsidR="003162A9" w:rsidRPr="001E589A" w:rsidRDefault="001E589A" w:rsidP="003162A9">
      <w:pPr>
        <w:widowControl/>
        <w:shd w:val="clear" w:color="auto" w:fill="FFFFFF"/>
        <w:spacing w:line="360" w:lineRule="atLeast"/>
        <w:ind w:firstLine="450"/>
        <w:jc w:val="left"/>
        <w:rPr>
          <w:rFonts w:ascii="Arial" w:hAnsi="Arial" w:cs="Arial"/>
          <w:color w:val="000000" w:themeColor="text1"/>
          <w:kern w:val="0"/>
          <w:szCs w:val="21"/>
        </w:rPr>
      </w:pPr>
      <w:r w:rsidRPr="001E589A">
        <w:rPr>
          <w:rFonts w:ascii="Arial" w:hAnsi="Arial" w:cs="Arial" w:hint="eastAsia"/>
          <w:color w:val="000000" w:themeColor="text1"/>
          <w:kern w:val="0"/>
          <w:szCs w:val="21"/>
        </w:rPr>
        <w:t>5</w:t>
      </w:r>
      <w:r w:rsidR="003162A9" w:rsidRPr="001E589A">
        <w:rPr>
          <w:rFonts w:ascii="Arial" w:hAnsi="Arial" w:cs="Arial"/>
          <w:color w:val="000000" w:themeColor="text1"/>
          <w:kern w:val="0"/>
          <w:szCs w:val="21"/>
        </w:rPr>
        <w:t>、报销需自己填写凭证，然后交由财务部。</w:t>
      </w:r>
    </w:p>
    <w:p w:rsidR="009C1FEB" w:rsidRDefault="009C1FEB" w:rsidP="009C1FEB">
      <w:pPr>
        <w:pStyle w:val="reader-word-layerreader-word-s1-0"/>
        <w:shd w:val="clear" w:color="auto" w:fill="FFFFFF"/>
        <w:ind w:left="2100" w:firstLine="420"/>
        <w:jc w:val="both"/>
        <w:rPr>
          <w:rFonts w:cs="Times New Roman"/>
          <w:color w:val="000000" w:themeColor="text1"/>
          <w:kern w:val="2"/>
        </w:rPr>
      </w:pPr>
    </w:p>
    <w:p w:rsidR="003162A9" w:rsidRPr="001E589A" w:rsidRDefault="003162A9" w:rsidP="009C1FEB">
      <w:pPr>
        <w:pStyle w:val="reader-word-layerreader-word-s1-0"/>
        <w:shd w:val="clear" w:color="auto" w:fill="FFFFFF"/>
        <w:ind w:left="2100" w:firstLine="420"/>
        <w:jc w:val="both"/>
        <w:rPr>
          <w:color w:val="000000" w:themeColor="text1"/>
          <w:sz w:val="21"/>
          <w:szCs w:val="21"/>
        </w:rPr>
      </w:pPr>
      <w:r w:rsidRPr="001E589A">
        <w:rPr>
          <w:rFonts w:hint="eastAsia"/>
          <w:color w:val="000000" w:themeColor="text1"/>
          <w:sz w:val="21"/>
          <w:szCs w:val="21"/>
        </w:rPr>
        <w:t>本制度最终</w:t>
      </w:r>
      <w:proofErr w:type="gramStart"/>
      <w:r w:rsidRPr="001E589A">
        <w:rPr>
          <w:rFonts w:hint="eastAsia"/>
          <w:color w:val="000000" w:themeColor="text1"/>
          <w:sz w:val="21"/>
          <w:szCs w:val="21"/>
        </w:rPr>
        <w:t>解释权归</w:t>
      </w:r>
      <w:r w:rsidR="009C1FEB">
        <w:rPr>
          <w:rFonts w:hint="eastAsia"/>
          <w:color w:val="000000" w:themeColor="text1"/>
          <w:sz w:val="21"/>
          <w:szCs w:val="21"/>
        </w:rPr>
        <w:t>川渝</w:t>
      </w:r>
      <w:proofErr w:type="gramEnd"/>
      <w:r w:rsidR="009C1FEB">
        <w:rPr>
          <w:rFonts w:hint="eastAsia"/>
          <w:color w:val="000000" w:themeColor="text1"/>
          <w:sz w:val="21"/>
          <w:szCs w:val="21"/>
        </w:rPr>
        <w:t>新一代电子信息技术中试平台</w:t>
      </w:r>
      <w:r w:rsidRPr="001E589A">
        <w:rPr>
          <w:rFonts w:hint="eastAsia"/>
          <w:color w:val="000000" w:themeColor="text1"/>
          <w:sz w:val="21"/>
          <w:szCs w:val="21"/>
        </w:rPr>
        <w:t>所有</w:t>
      </w:r>
      <w:r w:rsidR="009C1FEB">
        <w:rPr>
          <w:rFonts w:hint="eastAsia"/>
          <w:color w:val="000000" w:themeColor="text1"/>
          <w:sz w:val="21"/>
          <w:szCs w:val="21"/>
        </w:rPr>
        <w:t>。</w:t>
      </w:r>
    </w:p>
    <w:p w:rsidR="00FE1CDD" w:rsidRPr="001E589A" w:rsidRDefault="00FE1CDD">
      <w:pPr>
        <w:rPr>
          <w:color w:val="000000" w:themeColor="text1"/>
        </w:rPr>
      </w:pPr>
    </w:p>
    <w:sectPr w:rsidR="00FE1CDD" w:rsidRPr="001E589A">
      <w:headerReference w:type="default" r:id="rId6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3D9" w:rsidRDefault="008003D9" w:rsidP="003162A9">
      <w:r>
        <w:separator/>
      </w:r>
    </w:p>
  </w:endnote>
  <w:endnote w:type="continuationSeparator" w:id="0">
    <w:p w:rsidR="008003D9" w:rsidRDefault="008003D9" w:rsidP="0031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3D9" w:rsidRDefault="008003D9" w:rsidP="003162A9">
      <w:r>
        <w:separator/>
      </w:r>
    </w:p>
  </w:footnote>
  <w:footnote w:type="continuationSeparator" w:id="0">
    <w:p w:rsidR="008003D9" w:rsidRDefault="008003D9" w:rsidP="00316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2A9" w:rsidRDefault="003162A9" w:rsidP="003162A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2A9"/>
    <w:rsid w:val="001E589A"/>
    <w:rsid w:val="003162A9"/>
    <w:rsid w:val="005A7360"/>
    <w:rsid w:val="008003D9"/>
    <w:rsid w:val="00954192"/>
    <w:rsid w:val="009C1FEB"/>
    <w:rsid w:val="00BD1759"/>
    <w:rsid w:val="00F778E1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04856B-EAD9-48D7-A4EF-87898EBB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62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6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162A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16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162A9"/>
    <w:rPr>
      <w:sz w:val="18"/>
      <w:szCs w:val="18"/>
    </w:rPr>
  </w:style>
  <w:style w:type="paragraph" w:customStyle="1" w:styleId="reader-word-layerreader-word-s1-0">
    <w:name w:val="reader-word-layer reader-word-s1-0"/>
    <w:basedOn w:val="a"/>
    <w:rsid w:val="003162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3162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aike.baidu.com/view/1407989.htm" TargetMode="External"/><Relationship Id="rId21" Type="http://schemas.openxmlformats.org/officeDocument/2006/relationships/hyperlink" Target="http://baike.baidu.com/view/406043.htm" TargetMode="External"/><Relationship Id="rId34" Type="http://schemas.openxmlformats.org/officeDocument/2006/relationships/hyperlink" Target="http://baike.baidu.com/view/26613.htm" TargetMode="External"/><Relationship Id="rId42" Type="http://schemas.openxmlformats.org/officeDocument/2006/relationships/hyperlink" Target="http://baike.baidu.com/view/604597.htm" TargetMode="External"/><Relationship Id="rId47" Type="http://schemas.openxmlformats.org/officeDocument/2006/relationships/hyperlink" Target="http://baike.baidu.com/view/4407859.htm" TargetMode="External"/><Relationship Id="rId50" Type="http://schemas.openxmlformats.org/officeDocument/2006/relationships/hyperlink" Target="http://baike.baidu.com/view/64906.htm" TargetMode="External"/><Relationship Id="rId55" Type="http://schemas.openxmlformats.org/officeDocument/2006/relationships/hyperlink" Target="http://baike.baidu.com/view/2200115.htm" TargetMode="External"/><Relationship Id="rId63" Type="http://schemas.openxmlformats.org/officeDocument/2006/relationships/hyperlink" Target="http://baike.baidu.com/view/2293628.htm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baike.baidu.com/view/233749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84065.htm" TargetMode="External"/><Relationship Id="rId29" Type="http://schemas.openxmlformats.org/officeDocument/2006/relationships/hyperlink" Target="http://baike.baidu.com/view/514167.htm" TargetMode="External"/><Relationship Id="rId11" Type="http://schemas.openxmlformats.org/officeDocument/2006/relationships/hyperlink" Target="http://baike.baidu.com/view/89122.htm" TargetMode="External"/><Relationship Id="rId24" Type="http://schemas.openxmlformats.org/officeDocument/2006/relationships/hyperlink" Target="http://baike.baidu.com/view/54415.htm" TargetMode="External"/><Relationship Id="rId32" Type="http://schemas.openxmlformats.org/officeDocument/2006/relationships/hyperlink" Target="http://baike.baidu.com/view/594987.htm" TargetMode="External"/><Relationship Id="rId37" Type="http://schemas.openxmlformats.org/officeDocument/2006/relationships/hyperlink" Target="http://baike.baidu.com/view/4031298.htm" TargetMode="External"/><Relationship Id="rId40" Type="http://schemas.openxmlformats.org/officeDocument/2006/relationships/hyperlink" Target="http://baike.baidu.com/view/2085968.htm" TargetMode="External"/><Relationship Id="rId45" Type="http://schemas.openxmlformats.org/officeDocument/2006/relationships/hyperlink" Target="http://baike.baidu.com/view/628767.htm" TargetMode="External"/><Relationship Id="rId53" Type="http://schemas.openxmlformats.org/officeDocument/2006/relationships/hyperlink" Target="http://baike.baidu.com/view/29506.htm" TargetMode="External"/><Relationship Id="rId58" Type="http://schemas.openxmlformats.org/officeDocument/2006/relationships/hyperlink" Target="http://baike.baidu.com/view/2063949.htm" TargetMode="External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hyperlink" Target="http://baike.baidu.com/view/514146.htm" TargetMode="External"/><Relationship Id="rId19" Type="http://schemas.openxmlformats.org/officeDocument/2006/relationships/hyperlink" Target="http://baike.baidu.com/view/264931.htm" TargetMode="External"/><Relationship Id="rId14" Type="http://schemas.openxmlformats.org/officeDocument/2006/relationships/hyperlink" Target="http://baike.baidu.com/view/190.htm" TargetMode="External"/><Relationship Id="rId22" Type="http://schemas.openxmlformats.org/officeDocument/2006/relationships/hyperlink" Target="http://baike.baidu.com/view/264931.htm" TargetMode="External"/><Relationship Id="rId27" Type="http://schemas.openxmlformats.org/officeDocument/2006/relationships/hyperlink" Target="http://baike.baidu.com/view/54415.htm" TargetMode="External"/><Relationship Id="rId30" Type="http://schemas.openxmlformats.org/officeDocument/2006/relationships/hyperlink" Target="http://baike.baidu.com/view/514167.htm" TargetMode="External"/><Relationship Id="rId35" Type="http://schemas.openxmlformats.org/officeDocument/2006/relationships/hyperlink" Target="http://baike.baidu.com/view/2959815.htm" TargetMode="External"/><Relationship Id="rId43" Type="http://schemas.openxmlformats.org/officeDocument/2006/relationships/hyperlink" Target="http://baike.baidu.com/view/187094.htm" TargetMode="External"/><Relationship Id="rId48" Type="http://schemas.openxmlformats.org/officeDocument/2006/relationships/hyperlink" Target="http://baike.baidu.com/view/259999.htm" TargetMode="External"/><Relationship Id="rId56" Type="http://schemas.openxmlformats.org/officeDocument/2006/relationships/hyperlink" Target="http://baike.baidu.com/view/1378084.htm" TargetMode="External"/><Relationship Id="rId64" Type="http://schemas.openxmlformats.org/officeDocument/2006/relationships/hyperlink" Target="http://baike.baidu.com/view/2300916.htm" TargetMode="External"/><Relationship Id="rId8" Type="http://schemas.openxmlformats.org/officeDocument/2006/relationships/hyperlink" Target="http://baike.baidu.com/view/259999.htm" TargetMode="External"/><Relationship Id="rId51" Type="http://schemas.openxmlformats.org/officeDocument/2006/relationships/hyperlink" Target="http://baike.baidu.com/view/64906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baike.baidu.com/view/2063949.htm" TargetMode="External"/><Relationship Id="rId17" Type="http://schemas.openxmlformats.org/officeDocument/2006/relationships/hyperlink" Target="http://baike.baidu.com/view/1688958.htm" TargetMode="External"/><Relationship Id="rId25" Type="http://schemas.openxmlformats.org/officeDocument/2006/relationships/hyperlink" Target="http://baike.baidu.com/view/54415.htm" TargetMode="External"/><Relationship Id="rId33" Type="http://schemas.openxmlformats.org/officeDocument/2006/relationships/hyperlink" Target="http://baike.baidu.com/view/26495.htm" TargetMode="External"/><Relationship Id="rId38" Type="http://schemas.openxmlformats.org/officeDocument/2006/relationships/hyperlink" Target="http://baike.baidu.com/view/808104.htm" TargetMode="External"/><Relationship Id="rId46" Type="http://schemas.openxmlformats.org/officeDocument/2006/relationships/hyperlink" Target="http://baike.baidu.com/view/54415.htm" TargetMode="External"/><Relationship Id="rId59" Type="http://schemas.openxmlformats.org/officeDocument/2006/relationships/hyperlink" Target="http://baike.baidu.com/view/2200115.htm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baike.baidu.com/view/158282.htm" TargetMode="External"/><Relationship Id="rId41" Type="http://schemas.openxmlformats.org/officeDocument/2006/relationships/hyperlink" Target="http://baike.baidu.com/view/628767.htm" TargetMode="External"/><Relationship Id="rId54" Type="http://schemas.openxmlformats.org/officeDocument/2006/relationships/hyperlink" Target="http://baike.baidu.com/view/190.htm" TargetMode="External"/><Relationship Id="rId62" Type="http://schemas.openxmlformats.org/officeDocument/2006/relationships/hyperlink" Target="http://baike.baidu.com/view/1261996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2331646.htm" TargetMode="External"/><Relationship Id="rId15" Type="http://schemas.openxmlformats.org/officeDocument/2006/relationships/hyperlink" Target="http://baike.baidu.com/view/264931.htm" TargetMode="External"/><Relationship Id="rId23" Type="http://schemas.openxmlformats.org/officeDocument/2006/relationships/hyperlink" Target="http://baike.baidu.com/view/54415.htm" TargetMode="External"/><Relationship Id="rId28" Type="http://schemas.openxmlformats.org/officeDocument/2006/relationships/hyperlink" Target="http://baike.baidu.com/view/1809386.htm" TargetMode="External"/><Relationship Id="rId36" Type="http://schemas.openxmlformats.org/officeDocument/2006/relationships/hyperlink" Target="http://baike.baidu.com/view/26495.htm" TargetMode="External"/><Relationship Id="rId49" Type="http://schemas.openxmlformats.org/officeDocument/2006/relationships/hyperlink" Target="http://baike.baidu.com/view/42564.htm" TargetMode="External"/><Relationship Id="rId57" Type="http://schemas.openxmlformats.org/officeDocument/2006/relationships/hyperlink" Target="http://baike.baidu.com/view/372955.htm" TargetMode="External"/><Relationship Id="rId10" Type="http://schemas.openxmlformats.org/officeDocument/2006/relationships/hyperlink" Target="http://baike.baidu.com/view/194358.htm" TargetMode="External"/><Relationship Id="rId31" Type="http://schemas.openxmlformats.org/officeDocument/2006/relationships/hyperlink" Target="http://baike.baidu.com/view/259999.htm" TargetMode="External"/><Relationship Id="rId44" Type="http://schemas.openxmlformats.org/officeDocument/2006/relationships/hyperlink" Target="http://baike.baidu.com/view/808104.htm" TargetMode="External"/><Relationship Id="rId52" Type="http://schemas.openxmlformats.org/officeDocument/2006/relationships/hyperlink" Target="http://baike.baidu.com/view/1056218.htm" TargetMode="External"/><Relationship Id="rId60" Type="http://schemas.openxmlformats.org/officeDocument/2006/relationships/hyperlink" Target="http://baike.baidu.com/view/1690418.htm" TargetMode="External"/><Relationship Id="rId65" Type="http://schemas.openxmlformats.org/officeDocument/2006/relationships/hyperlink" Target="http://baike.baidu.com/view/847904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600647.htm" TargetMode="External"/><Relationship Id="rId13" Type="http://schemas.openxmlformats.org/officeDocument/2006/relationships/hyperlink" Target="http://baike.baidu.com/view/3715323.htm" TargetMode="External"/><Relationship Id="rId18" Type="http://schemas.openxmlformats.org/officeDocument/2006/relationships/hyperlink" Target="http://baike.baidu.com/view/1777743.htm" TargetMode="External"/><Relationship Id="rId39" Type="http://schemas.openxmlformats.org/officeDocument/2006/relationships/hyperlink" Target="http://baike.baidu.com/view/5441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965</Words>
  <Characters>5506</Characters>
  <Application>Microsoft Office Word</Application>
  <DocSecurity>0</DocSecurity>
  <Lines>45</Lines>
  <Paragraphs>12</Paragraphs>
  <ScaleCrop>false</ScaleCrop>
  <Company>微软中国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淡儒斌</cp:lastModifiedBy>
  <cp:revision>5</cp:revision>
  <dcterms:created xsi:type="dcterms:W3CDTF">2013-09-27T01:53:00Z</dcterms:created>
  <dcterms:modified xsi:type="dcterms:W3CDTF">2022-06-28T03:35:00Z</dcterms:modified>
</cp:coreProperties>
</file>