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A3E7" w14:textId="77777777" w:rsidR="00960DBE" w:rsidRPr="00960DBE" w:rsidRDefault="00960DBE" w:rsidP="00960DBE">
      <w:pPr>
        <w:rPr>
          <w:rFonts w:ascii="Times New Roman" w:hAnsi="Times New Roman" w:cs="Times New Roman"/>
          <w:i w:val="0"/>
          <w:iCs/>
          <w:color w:val="auto"/>
          <w:sz w:val="24"/>
          <w:szCs w:val="24"/>
        </w:rPr>
      </w:pPr>
      <w:r w:rsidRPr="00960DBE">
        <w:rPr>
          <w:rFonts w:ascii="Times New Roman" w:hAnsi="Times New Roman" w:cs="Times New Roman"/>
          <w:i w:val="0"/>
          <w:iCs/>
          <w:color w:val="auto"/>
          <w:sz w:val="24"/>
          <w:szCs w:val="24"/>
        </w:rPr>
        <w:t>Developing skills at various levels requires a combination of focused practice, continuous learning, and deliberate feedback. For beginners, establishing a strong foundation in fundamental principles is essential. This includes mastering basic design concepts such as typography, color theory, composition, and layout. Engaging in structured learning through courses, tutorials, and books provides beginners with a solid framework to build upon. Additionally, hands-on projects and exercises allow beginners to apply theoretical knowledge in practical contexts, honing their skills and gaining confidence in their abilities.</w:t>
      </w:r>
    </w:p>
    <w:p w14:paraId="46949DE7" w14:textId="77777777" w:rsidR="00960DBE" w:rsidRPr="00960DBE" w:rsidRDefault="00960DBE" w:rsidP="00960DBE">
      <w:pPr>
        <w:rPr>
          <w:rFonts w:ascii="Times New Roman" w:hAnsi="Times New Roman" w:cs="Times New Roman"/>
          <w:i w:val="0"/>
          <w:iCs/>
          <w:color w:val="auto"/>
          <w:sz w:val="24"/>
          <w:szCs w:val="24"/>
        </w:rPr>
      </w:pPr>
    </w:p>
    <w:p w14:paraId="4E7A6E40" w14:textId="77777777" w:rsidR="00960DBE" w:rsidRPr="00960DBE" w:rsidRDefault="00960DBE" w:rsidP="00960DBE">
      <w:pPr>
        <w:rPr>
          <w:rFonts w:ascii="Times New Roman" w:hAnsi="Times New Roman" w:cs="Times New Roman"/>
          <w:i w:val="0"/>
          <w:iCs/>
          <w:color w:val="auto"/>
          <w:sz w:val="24"/>
          <w:szCs w:val="24"/>
        </w:rPr>
      </w:pPr>
      <w:r w:rsidRPr="00960DBE">
        <w:rPr>
          <w:rFonts w:ascii="Times New Roman" w:hAnsi="Times New Roman" w:cs="Times New Roman"/>
          <w:i w:val="0"/>
          <w:iCs/>
          <w:color w:val="auto"/>
          <w:sz w:val="24"/>
          <w:szCs w:val="24"/>
        </w:rPr>
        <w:t>As designers progress to intermediate levels, they can deepen their expertise by exploring specialized areas within the field of design. This may involve delving into disciplines such as branding, user experience (UX) design, illustration, or motion graphics, depending on their interests and career goals. Intermediate designers benefit from seeking out mentorship, joining professional communities, and collaborating on real-world projects to gain exposure to diverse perspectives and approaches. Moreover, experimenting with new tools, techniques, and mediums helps intermediate designers expand their creative repertoire and push the boundaries of their skills.</w:t>
      </w:r>
    </w:p>
    <w:p w14:paraId="49E46417" w14:textId="77777777" w:rsidR="00960DBE" w:rsidRPr="00960DBE" w:rsidRDefault="00960DBE" w:rsidP="00960DBE">
      <w:pPr>
        <w:rPr>
          <w:rFonts w:ascii="Times New Roman" w:hAnsi="Times New Roman" w:cs="Times New Roman"/>
          <w:i w:val="0"/>
          <w:iCs/>
          <w:color w:val="auto"/>
          <w:sz w:val="24"/>
          <w:szCs w:val="24"/>
        </w:rPr>
      </w:pPr>
    </w:p>
    <w:p w14:paraId="0AC69B2A" w14:textId="59E0B433" w:rsidR="00910618" w:rsidRPr="00960DBE" w:rsidRDefault="00960DBE" w:rsidP="00960DBE">
      <w:pPr>
        <w:rPr>
          <w:rFonts w:ascii="Times New Roman" w:hAnsi="Times New Roman" w:cs="Times New Roman"/>
          <w:i w:val="0"/>
          <w:iCs/>
          <w:color w:val="auto"/>
          <w:sz w:val="24"/>
          <w:szCs w:val="24"/>
        </w:rPr>
      </w:pPr>
      <w:r w:rsidRPr="00960DBE">
        <w:rPr>
          <w:rFonts w:ascii="Times New Roman" w:hAnsi="Times New Roman" w:cs="Times New Roman"/>
          <w:i w:val="0"/>
          <w:iCs/>
          <w:color w:val="auto"/>
          <w:sz w:val="24"/>
          <w:szCs w:val="24"/>
        </w:rPr>
        <w:t>At advanced levels, designers focus on mastery, specialization, and innovation. This involves refining their craft to achieve a level of proficiency that sets them apart as experts in their chosen field. Advanced designers often pursue advanced training, certifications, or higher education to deepen their theoretical understanding and refine their practical skills. Moreover, they engage in self-directed learning, research, and experimentation to stay ahead of emerging trends, technologies, and industry best practices. By continually challenging themselves, seeking out new opportunities, and pushing the limits of their creativity, advanced designers can make meaningful contributions to the field of design and leave a lasting impact on their industry.</w:t>
      </w:r>
    </w:p>
    <w:sectPr w:rsidR="00910618"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8E537D"/>
    <w:rsid w:val="00910618"/>
    <w:rsid w:val="00960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2024-04-25T08:49:00Z</dcterms:created>
  <dcterms:modified xsi:type="dcterms:W3CDTF">2024-04-25T08:49:00Z</dcterms:modified>
</cp:coreProperties>
</file>