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CD50" w14:textId="77777777" w:rsidR="00DB2D18" w:rsidRPr="00DB2D18" w:rsidRDefault="00DB2D18" w:rsidP="00DB2D18">
      <w:pPr>
        <w:rPr>
          <w:rFonts w:ascii="Times New Roman" w:hAnsi="Times New Roman" w:cs="Times New Roman"/>
          <w:i w:val="0"/>
          <w:iCs/>
          <w:color w:val="auto"/>
          <w:sz w:val="24"/>
          <w:szCs w:val="24"/>
        </w:rPr>
      </w:pPr>
      <w:r w:rsidRPr="00DB2D18">
        <w:rPr>
          <w:rFonts w:ascii="Times New Roman" w:hAnsi="Times New Roman" w:cs="Times New Roman"/>
          <w:i w:val="0"/>
          <w:iCs/>
          <w:color w:val="auto"/>
          <w:sz w:val="24"/>
          <w:szCs w:val="24"/>
        </w:rPr>
        <w:t>Digital banking platforms have revolutionized the way individuals and businesses manage their finances, offering convenient, secure, and accessible banking services anytime, anywhere. These platforms leverage cutting-edge technology, including mobile applications and online portals, to enable users to perform a wide range of banking transactions remotely, without the need to visit a physical branch. From checking account balances and transferring funds to paying bills and applying for loans, digital banking platforms provide customers with unprecedented flexibility and control over their financial activities.</w:t>
      </w:r>
    </w:p>
    <w:p w14:paraId="3E8D5D9D" w14:textId="77777777" w:rsidR="00DB2D18" w:rsidRPr="00DB2D18" w:rsidRDefault="00DB2D18" w:rsidP="00DB2D18">
      <w:pPr>
        <w:rPr>
          <w:rFonts w:ascii="Times New Roman" w:hAnsi="Times New Roman" w:cs="Times New Roman"/>
          <w:i w:val="0"/>
          <w:iCs/>
          <w:color w:val="auto"/>
          <w:sz w:val="24"/>
          <w:szCs w:val="24"/>
        </w:rPr>
      </w:pPr>
    </w:p>
    <w:p w14:paraId="504D2AEC" w14:textId="77777777" w:rsidR="00DB2D18" w:rsidRPr="00DB2D18" w:rsidRDefault="00DB2D18" w:rsidP="00DB2D18">
      <w:pPr>
        <w:rPr>
          <w:rFonts w:ascii="Times New Roman" w:hAnsi="Times New Roman" w:cs="Times New Roman"/>
          <w:i w:val="0"/>
          <w:iCs/>
          <w:color w:val="auto"/>
          <w:sz w:val="24"/>
          <w:szCs w:val="24"/>
        </w:rPr>
      </w:pPr>
      <w:r w:rsidRPr="00DB2D18">
        <w:rPr>
          <w:rFonts w:ascii="Times New Roman" w:hAnsi="Times New Roman" w:cs="Times New Roman"/>
          <w:i w:val="0"/>
          <w:iCs/>
          <w:color w:val="auto"/>
          <w:sz w:val="24"/>
          <w:szCs w:val="24"/>
        </w:rPr>
        <w:t>One of the key advantages of digital banking platforms is their ability to streamline and automate routine banking processes, reducing the time and effort required to manage finances. Through intuitive user interfaces and seamless integration with other financial tools and services, these platforms empower users to efficiently track their spending, set up automatic bill payments, and create customized savings goals. Moreover, digital banking platforms often leverage data analytics and machine learning algorithms to offer personalized financial insights and recommendations, helping users make informed decisions about their money management.</w:t>
      </w:r>
    </w:p>
    <w:p w14:paraId="3B74863D" w14:textId="77777777" w:rsidR="00DB2D18" w:rsidRPr="00DB2D18" w:rsidRDefault="00DB2D18" w:rsidP="00DB2D18">
      <w:pPr>
        <w:rPr>
          <w:rFonts w:ascii="Times New Roman" w:hAnsi="Times New Roman" w:cs="Times New Roman"/>
          <w:i w:val="0"/>
          <w:iCs/>
          <w:color w:val="auto"/>
          <w:sz w:val="24"/>
          <w:szCs w:val="24"/>
        </w:rPr>
      </w:pPr>
    </w:p>
    <w:p w14:paraId="5A1D10E2" w14:textId="004E9839" w:rsidR="00910618" w:rsidRPr="00DF61A2" w:rsidRDefault="00DB2D18" w:rsidP="00DB2D18">
      <w:pPr>
        <w:rPr>
          <w:rFonts w:ascii="Times New Roman" w:hAnsi="Times New Roman" w:cs="Times New Roman"/>
          <w:i w:val="0"/>
          <w:iCs/>
          <w:color w:val="auto"/>
          <w:sz w:val="24"/>
          <w:szCs w:val="24"/>
        </w:rPr>
      </w:pPr>
      <w:r w:rsidRPr="00DB2D18">
        <w:rPr>
          <w:rFonts w:ascii="Times New Roman" w:hAnsi="Times New Roman" w:cs="Times New Roman"/>
          <w:i w:val="0"/>
          <w:iCs/>
          <w:color w:val="auto"/>
          <w:sz w:val="24"/>
          <w:szCs w:val="24"/>
        </w:rPr>
        <w:t>In addition to enhancing convenience and efficiency, digital banking platforms prioritize security and privacy to protect users' sensitive financial information. Advanced encryption techniques, multi-factor authentication, and fraud detection systems are commonly employed to safeguard transactions and mitigate the risk of unauthorized access or fraudulent activity. Furthermore, regulatory compliance standards, such as Know Your Customer (KYC) and Anti-Money Laundering (AML) regulations, ensure that digital banking platforms adhere to strict guidelines to prevent financial crimes and protect the integrity of the financial system. As digital banking continues to evolve, driven by advancements in technology and changing consumer preferences, these platforms will play an increasingly vital role in shaping the future of banking and financial services.</w:t>
      </w:r>
    </w:p>
    <w:sectPr w:rsidR="00910618" w:rsidRPr="00DF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0C5FDA"/>
    <w:rsid w:val="00681588"/>
    <w:rsid w:val="00890D7E"/>
    <w:rsid w:val="008E537D"/>
    <w:rsid w:val="00910618"/>
    <w:rsid w:val="00DB2D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2024-04-26T01:49:00Z</dcterms:created>
  <dcterms:modified xsi:type="dcterms:W3CDTF">2024-04-26T01:49:00Z</dcterms:modified>
</cp:coreProperties>
</file>