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4BFF" w14:textId="0625E700" w:rsidR="00786555" w:rsidRDefault="00786555" w:rsidP="00786555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786555">
        <w:rPr>
          <w:rFonts w:ascii="Helvetica Neue" w:eastAsia="Times New Roman" w:hAnsi="Helvetica Neue" w:cs="Times New Roman"/>
          <w:color w:val="1F1F1F"/>
          <w:sz w:val="24"/>
          <w:szCs w:val="24"/>
        </w:rPr>
        <w:t>The world of graphic design is filled with brilliant minds, but sometimes, those minds get hilariously crossed in translation. One common scenario involves the "client feedback loop of doom." Imagine a designer presenting a sleek, modern logo to a client who requests it be made "more pop-arty," followed by a request for a "clipart dolphin" to be incorporated. Through a series of increasingly specific (and often nonsensical) revisions, the original design gets lost in a sea of conflicting desires.</w:t>
      </w:r>
    </w:p>
    <w:p w14:paraId="771BA810" w14:textId="127ECFA6" w:rsidR="00786555" w:rsidRPr="00786555" w:rsidRDefault="00786555" w:rsidP="00786555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7374F005" wp14:editId="56646046">
            <wp:extent cx="5943600" cy="2877820"/>
            <wp:effectExtent l="0" t="0" r="0" b="0"/>
            <wp:docPr id="1" name="Picture 1" descr="UltraLinx | Graphic design memes, Graphic design humor, Funny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traLinx | Graphic design memes, Graphic design humor, Funny photosh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3CE5" w14:textId="77777777" w:rsidR="00786555" w:rsidRPr="00786555" w:rsidRDefault="00786555" w:rsidP="00786555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786555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Another source of amusement comes from the occasional "generational design gap." A young designer might propose a website with trendy animations and neon colors, only to be met with a client who prefers a "classic, timeless" aesthetic </w:t>
      </w:r>
      <w:r w:rsidRPr="00786555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786555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think beige backgrounds and Papyrus font. Bridging this generational divide can lead to some truly bizarre design compromises, like a website that looks like it belongs in both the 90s and 2020s simultaneously.</w:t>
      </w:r>
    </w:p>
    <w:p w14:paraId="1598ED11" w14:textId="77777777" w:rsidR="00786555" w:rsidRPr="00786555" w:rsidRDefault="00786555" w:rsidP="00786555">
      <w:pPr>
        <w:spacing w:before="240" w:after="240" w:line="420" w:lineRule="atLeast"/>
        <w:rPr>
          <w:rFonts w:ascii="Helvetica Neue" w:eastAsia="Times New Roman" w:hAnsi="Helvetica Neue" w:cs="Times New Roman"/>
          <w:color w:val="1F1F1F"/>
          <w:sz w:val="24"/>
          <w:szCs w:val="24"/>
        </w:rPr>
      </w:pPr>
      <w:r w:rsidRPr="00786555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Finally, there's the beauty of the "unintentional innuendo." Imagine a designer presenting a brochure for a dog walking service, featuring a happy canine enthusiastically pulling on its leash. The client, however, focuses on the unfortunate angle of the leash, leading to a hilarious (and slightly awkward) clarification session. These unforeseen misinterpretations create office anecdotes for years to come, reminding designers to always consider the bigger picture </w:t>
      </w:r>
      <w:r w:rsidRPr="00786555">
        <w:rPr>
          <w:rFonts w:ascii="Arial" w:eastAsia="Times New Roman" w:hAnsi="Arial" w:cs="Arial"/>
          <w:color w:val="1F1F1F"/>
          <w:sz w:val="24"/>
          <w:szCs w:val="24"/>
        </w:rPr>
        <w:t>–</w:t>
      </w:r>
      <w:r w:rsidRPr="00786555">
        <w:rPr>
          <w:rFonts w:ascii="Helvetica Neue" w:eastAsia="Times New Roman" w:hAnsi="Helvetica Neue" w:cs="Times New Roman"/>
          <w:color w:val="1F1F1F"/>
          <w:sz w:val="24"/>
          <w:szCs w:val="24"/>
        </w:rPr>
        <w:t xml:space="preserve"> or, in this case, the leash angle.</w:t>
      </w:r>
    </w:p>
    <w:p w14:paraId="2EA68282" w14:textId="77777777" w:rsidR="0046766E" w:rsidRDefault="0046766E"/>
    <w:sectPr w:rsidR="0046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55"/>
    <w:rsid w:val="0046766E"/>
    <w:rsid w:val="007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0103"/>
  <w15:chartTrackingRefBased/>
  <w15:docId w15:val="{4530FD11-357A-4C4D-B675-F04DB946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5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2024-04-25T04:40:00Z</dcterms:created>
  <dcterms:modified xsi:type="dcterms:W3CDTF">2024-04-25T04:41:00Z</dcterms:modified>
</cp:coreProperties>
</file>