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DEC69" w14:textId="77777777" w:rsidR="00085A87" w:rsidRDefault="00085A87" w:rsidP="00085A87">
      <w:r>
        <w:t>ACER adopts a decision relevant for outage coordination in electricity</w:t>
      </w:r>
    </w:p>
    <w:p w14:paraId="44137C3E" w14:textId="77777777" w:rsidR="00085A87" w:rsidRDefault="00085A87" w:rsidP="00085A87"/>
    <w:p w14:paraId="3A92395B" w14:textId="77777777" w:rsidR="00085A87" w:rsidRDefault="00085A87" w:rsidP="00085A87">
      <w:r>
        <w:t>21/06/2019</w:t>
      </w:r>
    </w:p>
    <w:p w14:paraId="16AF21F1" w14:textId="77777777" w:rsidR="00085A87" w:rsidRDefault="00085A87" w:rsidP="00085A87">
      <w:proofErr w:type="spellStart"/>
      <w:r>
        <w:t>TwitterFacebookLinkedInE</w:t>
      </w:r>
      <w:proofErr w:type="spellEnd"/>
      <w:r>
        <w:t>-mail</w:t>
      </w:r>
    </w:p>
    <w:p w14:paraId="57B5D1C6" w14:textId="77777777" w:rsidR="00085A87" w:rsidRDefault="00085A87" w:rsidP="00085A87">
      <w:r>
        <w:t xml:space="preserve">​​ACER publishes today a decision – based on the EU Regulation on System Operation in electricity - </w:t>
      </w:r>
      <w:r w:rsidRPr="00C84FA6">
        <w:rPr>
          <w:highlight w:val="darkGray"/>
        </w:rPr>
        <w:t>on the methodology for assessing the relevance of assets for outage coordination.</w:t>
      </w:r>
      <w:r>
        <w:t xml:space="preserve"> </w:t>
      </w:r>
      <w:bookmarkStart w:id="0" w:name="_GoBack"/>
      <w:bookmarkEnd w:id="0"/>
      <w:r w:rsidRPr="00C84FA6">
        <w:rPr>
          <w:highlight w:val="darkGray"/>
        </w:rPr>
        <w:t xml:space="preserve">This </w:t>
      </w:r>
      <w:proofErr w:type="gramStart"/>
      <w:r w:rsidRPr="00C84FA6">
        <w:rPr>
          <w:highlight w:val="darkGray"/>
        </w:rPr>
        <w:t>methodology  sets</w:t>
      </w:r>
      <w:proofErr w:type="gramEnd"/>
      <w:r w:rsidRPr="00C84FA6">
        <w:rPr>
          <w:highlight w:val="darkGray"/>
        </w:rPr>
        <w:t xml:space="preserve"> out </w:t>
      </w:r>
      <w:proofErr w:type="spellStart"/>
      <w:r w:rsidRPr="00C84FA6">
        <w:rPr>
          <w:highlight w:val="darkGray"/>
        </w:rPr>
        <w:t>harmonised</w:t>
      </w:r>
      <w:proofErr w:type="spellEnd"/>
      <w:r w:rsidRPr="00C84FA6">
        <w:rPr>
          <w:highlight w:val="darkGray"/>
        </w:rPr>
        <w:t xml:space="preserve"> rules for all synchronous areas  and describes in particular the influence computation method.</w:t>
      </w:r>
      <w:r>
        <w:t xml:space="preserve"> The methodology was originally developed by all TSOs and submitted for approval to National Regulatory Authorities (NRAs) before being referred to the Agency. The Agency introduced minor amendments to the all TSOs' proposal in order to improve its legal clarity. </w:t>
      </w:r>
    </w:p>
    <w:p w14:paraId="753D6DBF" w14:textId="77777777" w:rsidR="00085A87" w:rsidRDefault="00085A87" w:rsidP="00085A87"/>
    <w:p w14:paraId="50A829E7" w14:textId="77777777" w:rsidR="00085A87" w:rsidRDefault="00085A87" w:rsidP="00085A87">
      <w:r>
        <w:t>Link to the Decision</w:t>
      </w:r>
    </w:p>
    <w:p w14:paraId="5E5C63F3" w14:textId="77777777" w:rsidR="00085A87" w:rsidRDefault="00085A87" w:rsidP="00085A87"/>
    <w:p w14:paraId="197343BC" w14:textId="77777777" w:rsidR="00085A87" w:rsidRDefault="00085A87" w:rsidP="00085A87">
      <w:r>
        <w:t>Link to the adopted method on assessing the relevance of assets for outage coordination​</w:t>
      </w:r>
    </w:p>
    <w:p w14:paraId="75FA50B2" w14:textId="77777777" w:rsidR="00085A87" w:rsidRDefault="00085A87" w:rsidP="00085A87"/>
    <w:p w14:paraId="1EF6AEDB" w14:textId="77777777" w:rsidR="00085A87" w:rsidRDefault="00085A87" w:rsidP="00085A87">
      <w:r>
        <w:t>Background</w:t>
      </w:r>
    </w:p>
    <w:p w14:paraId="789EDA80" w14:textId="77777777" w:rsidR="00085A87" w:rsidRDefault="00085A87" w:rsidP="00085A87"/>
    <w:p w14:paraId="013163A1" w14:textId="77777777" w:rsidR="00085A87" w:rsidRPr="00AB7220" w:rsidRDefault="00085A87" w:rsidP="00085A87">
      <w:pPr>
        <w:rPr>
          <w:highlight w:val="lightGray"/>
        </w:rPr>
      </w:pPr>
      <w:r w:rsidRPr="00AB7220">
        <w:rPr>
          <w:highlight w:val="lightGray"/>
        </w:rPr>
        <w:t>In December 2018, the Agency became competent to decide on the methodology for assessing the relevance of assets for outage coordination. In January and February 2019, the Agency consulted all interested stakeholders on this issue (find out more here).</w:t>
      </w:r>
    </w:p>
    <w:p w14:paraId="5EC7C62B" w14:textId="77777777" w:rsidR="00085A87" w:rsidRPr="00AB7220" w:rsidRDefault="00085A87" w:rsidP="00085A87">
      <w:pPr>
        <w:rPr>
          <w:highlight w:val="lightGray"/>
        </w:rPr>
      </w:pPr>
    </w:p>
    <w:p w14:paraId="310A3FAE" w14:textId="77777777" w:rsidR="00085A87" w:rsidRPr="00AB7220" w:rsidRDefault="00085A87" w:rsidP="00085A87">
      <w:pPr>
        <w:rPr>
          <w:highlight w:val="lightGray"/>
        </w:rPr>
      </w:pPr>
      <w:r w:rsidRPr="00AB7220">
        <w:rPr>
          <w:highlight w:val="lightGray"/>
        </w:rPr>
        <w:t>All NRAs unanimously decided that the Agency should adopt a decision on the all TSOs' proposal for assessing the relevance of assets for outage coordination.</w:t>
      </w:r>
    </w:p>
    <w:p w14:paraId="7139D644" w14:textId="77777777" w:rsidR="00085A87" w:rsidRPr="00AB7220" w:rsidRDefault="00085A87" w:rsidP="00085A87">
      <w:pPr>
        <w:rPr>
          <w:highlight w:val="lightGray"/>
        </w:rPr>
      </w:pPr>
    </w:p>
    <w:p w14:paraId="52DDE9A9" w14:textId="77777777" w:rsidR="00085A87" w:rsidRDefault="00085A87" w:rsidP="00085A87">
      <w:r w:rsidRPr="00AB7220">
        <w:rPr>
          <w:highlight w:val="lightGray"/>
        </w:rPr>
        <w:t>The Agency amended the methodology in few instances where the methodology was unclear and with regard to the implementation planning. The most notable amendment to the methodology is related to the cycle for the re-assessment of assets for outage coordination, which was reduced to 3 years.</w:t>
      </w:r>
    </w:p>
    <w:p w14:paraId="2659D515" w14:textId="77777777" w:rsidR="00085A87" w:rsidRDefault="00085A87" w:rsidP="00085A87"/>
    <w:p w14:paraId="5D360155" w14:textId="5F50548E" w:rsidR="00BE080D" w:rsidRDefault="00085A87" w:rsidP="00085A87">
      <w:r>
        <w:t>For more information, please see the Decision. ​</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E2"/>
    <w:rsid w:val="00085A87"/>
    <w:rsid w:val="00453EED"/>
    <w:rsid w:val="00AB7220"/>
    <w:rsid w:val="00BE080D"/>
    <w:rsid w:val="00C84FA6"/>
    <w:rsid w:val="00F6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8BB18"/>
  <w14:defaultImageDpi w14:val="32767"/>
  <w15:chartTrackingRefBased/>
  <w15:docId w15:val="{6D34F5F2-1757-A746-9889-05003567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290025">
      <w:bodyDiv w:val="1"/>
      <w:marLeft w:val="0"/>
      <w:marRight w:val="0"/>
      <w:marTop w:val="0"/>
      <w:marBottom w:val="0"/>
      <w:divBdr>
        <w:top w:val="none" w:sz="0" w:space="0" w:color="auto"/>
        <w:left w:val="none" w:sz="0" w:space="0" w:color="auto"/>
        <w:bottom w:val="none" w:sz="0" w:space="0" w:color="auto"/>
        <w:right w:val="none" w:sz="0" w:space="0" w:color="auto"/>
      </w:divBdr>
      <w:divsChild>
        <w:div w:id="1245067310">
          <w:marLeft w:val="0"/>
          <w:marRight w:val="0"/>
          <w:marTop w:val="0"/>
          <w:marBottom w:val="0"/>
          <w:divBdr>
            <w:top w:val="none" w:sz="0" w:space="0" w:color="auto"/>
            <w:left w:val="none" w:sz="0" w:space="0" w:color="auto"/>
            <w:bottom w:val="none" w:sz="0" w:space="0" w:color="auto"/>
            <w:right w:val="none" w:sz="0" w:space="0" w:color="auto"/>
          </w:divBdr>
        </w:div>
        <w:div w:id="1056316881">
          <w:marLeft w:val="0"/>
          <w:marRight w:val="0"/>
          <w:marTop w:val="0"/>
          <w:marBottom w:val="0"/>
          <w:divBdr>
            <w:top w:val="none" w:sz="0" w:space="0" w:color="auto"/>
            <w:left w:val="none" w:sz="0" w:space="0" w:color="auto"/>
            <w:bottom w:val="none" w:sz="0" w:space="0" w:color="auto"/>
            <w:right w:val="none" w:sz="0" w:space="0" w:color="auto"/>
          </w:divBdr>
          <w:divsChild>
            <w:div w:id="1705985194">
              <w:marLeft w:val="0"/>
              <w:marRight w:val="0"/>
              <w:marTop w:val="0"/>
              <w:marBottom w:val="0"/>
              <w:divBdr>
                <w:top w:val="none" w:sz="0" w:space="0" w:color="auto"/>
                <w:left w:val="none" w:sz="0" w:space="0" w:color="auto"/>
                <w:bottom w:val="none" w:sz="0" w:space="0" w:color="auto"/>
                <w:right w:val="none" w:sz="0" w:space="0" w:color="auto"/>
              </w:divBdr>
              <w:divsChild>
                <w:div w:id="460999394">
                  <w:marLeft w:val="0"/>
                  <w:marRight w:val="0"/>
                  <w:marTop w:val="0"/>
                  <w:marBottom w:val="0"/>
                  <w:divBdr>
                    <w:top w:val="none" w:sz="0" w:space="0" w:color="auto"/>
                    <w:left w:val="none" w:sz="0" w:space="0" w:color="auto"/>
                    <w:bottom w:val="none" w:sz="0" w:space="0" w:color="auto"/>
                    <w:right w:val="none" w:sz="0" w:space="0" w:color="auto"/>
                  </w:divBdr>
                  <w:divsChild>
                    <w:div w:id="1460299026">
                      <w:marLeft w:val="0"/>
                      <w:marRight w:val="0"/>
                      <w:marTop w:val="0"/>
                      <w:marBottom w:val="0"/>
                      <w:divBdr>
                        <w:top w:val="none" w:sz="0" w:space="0" w:color="auto"/>
                        <w:left w:val="none" w:sz="0" w:space="0" w:color="auto"/>
                        <w:bottom w:val="none" w:sz="0" w:space="0" w:color="auto"/>
                        <w:right w:val="none" w:sz="0" w:space="0" w:color="auto"/>
                      </w:divBdr>
                      <w:divsChild>
                        <w:div w:id="593897153">
                          <w:marLeft w:val="0"/>
                          <w:marRight w:val="0"/>
                          <w:marTop w:val="100"/>
                          <w:marBottom w:val="450"/>
                          <w:divBdr>
                            <w:top w:val="none" w:sz="0" w:space="0" w:color="auto"/>
                            <w:left w:val="none" w:sz="0" w:space="0" w:color="auto"/>
                            <w:bottom w:val="none" w:sz="0" w:space="0" w:color="auto"/>
                            <w:right w:val="none" w:sz="0" w:space="0" w:color="auto"/>
                          </w:divBdr>
                          <w:divsChild>
                            <w:div w:id="1944609052">
                              <w:marLeft w:val="0"/>
                              <w:marRight w:val="0"/>
                              <w:marTop w:val="0"/>
                              <w:marBottom w:val="0"/>
                              <w:divBdr>
                                <w:top w:val="none" w:sz="0" w:space="0" w:color="auto"/>
                                <w:left w:val="none" w:sz="0" w:space="0" w:color="auto"/>
                                <w:bottom w:val="none" w:sz="0" w:space="0" w:color="auto"/>
                                <w:right w:val="none" w:sz="0" w:space="0" w:color="auto"/>
                              </w:divBdr>
                              <w:divsChild>
                                <w:div w:id="1909220248">
                                  <w:marLeft w:val="0"/>
                                  <w:marRight w:val="0"/>
                                  <w:marTop w:val="0"/>
                                  <w:marBottom w:val="0"/>
                                  <w:divBdr>
                                    <w:top w:val="none" w:sz="0" w:space="0" w:color="auto"/>
                                    <w:left w:val="none" w:sz="0" w:space="0" w:color="auto"/>
                                    <w:bottom w:val="none" w:sz="0" w:space="0" w:color="auto"/>
                                    <w:right w:val="none" w:sz="0" w:space="0" w:color="auto"/>
                                  </w:divBdr>
                                  <w:divsChild>
                                    <w:div w:id="1049577173">
                                      <w:marLeft w:val="0"/>
                                      <w:marRight w:val="0"/>
                                      <w:marTop w:val="0"/>
                                      <w:marBottom w:val="0"/>
                                      <w:divBdr>
                                        <w:top w:val="none" w:sz="0" w:space="0" w:color="auto"/>
                                        <w:left w:val="none" w:sz="0" w:space="0" w:color="auto"/>
                                        <w:bottom w:val="none" w:sz="0" w:space="0" w:color="auto"/>
                                        <w:right w:val="none" w:sz="0" w:space="0" w:color="auto"/>
                                      </w:divBdr>
                                      <w:divsChild>
                                        <w:div w:id="81755516">
                                          <w:marLeft w:val="0"/>
                                          <w:marRight w:val="0"/>
                                          <w:marTop w:val="0"/>
                                          <w:marBottom w:val="0"/>
                                          <w:divBdr>
                                            <w:top w:val="none" w:sz="0" w:space="0" w:color="auto"/>
                                            <w:left w:val="none" w:sz="0" w:space="0" w:color="auto"/>
                                            <w:bottom w:val="none" w:sz="0" w:space="0" w:color="auto"/>
                                            <w:right w:val="none" w:sz="0" w:space="0" w:color="auto"/>
                                          </w:divBdr>
                                          <w:divsChild>
                                            <w:div w:id="15163367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2020-02-14T10:59:00Z</dcterms:created>
  <dcterms:modified xsi:type="dcterms:W3CDTF">2020-04-08T14:27:00Z</dcterms:modified>
</cp:coreProperties>
</file>