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DC2CC" w14:textId="77777777" w:rsidR="002D2A22" w:rsidRPr="002D2A22" w:rsidRDefault="002D2A22" w:rsidP="002D2A22">
      <w:pPr>
        <w:outlineLvl w:val="1"/>
        <w:rPr>
          <w:rFonts w:ascii="Helvetica" w:eastAsia="Times New Roman" w:hAnsi="Helvetica" w:cs="Times New Roman"/>
          <w:b/>
          <w:bCs/>
          <w:color w:val="333333"/>
          <w:sz w:val="36"/>
          <w:szCs w:val="36"/>
        </w:rPr>
      </w:pPr>
      <w:r w:rsidRPr="002D2A22">
        <w:rPr>
          <w:rFonts w:ascii="Helvetica" w:eastAsia="Times New Roman" w:hAnsi="Helvetica" w:cs="Times New Roman"/>
          <w:b/>
          <w:bCs/>
          <w:color w:val="333333"/>
          <w:sz w:val="36"/>
          <w:szCs w:val="36"/>
        </w:rPr>
        <w:t>019 global inventory of qualifications frameworks is out!</w:t>
      </w:r>
    </w:p>
    <w:p w14:paraId="4386E845" w14:textId="55840A73" w:rsidR="002D2A22" w:rsidRPr="002D2A22" w:rsidRDefault="002D2A22" w:rsidP="002D2A22">
      <w:pPr>
        <w:rPr>
          <w:rFonts w:ascii="Helvetica" w:eastAsia="Times New Roman" w:hAnsi="Helvetica" w:cs="Times New Roman"/>
          <w:color w:val="333333"/>
          <w:sz w:val="20"/>
          <w:szCs w:val="20"/>
        </w:rPr>
      </w:pPr>
      <w:r w:rsidRPr="002D2A22">
        <w:rPr>
          <w:rFonts w:ascii="Helvetica" w:eastAsia="Times New Roman" w:hAnsi="Helvetica" w:cs="Times New Roman"/>
          <w:color w:val="333333"/>
          <w:sz w:val="20"/>
          <w:szCs w:val="20"/>
        </w:rPr>
        <w:fldChar w:fldCharType="begin"/>
      </w:r>
      <w:r w:rsidRPr="002D2A22">
        <w:rPr>
          <w:rFonts w:ascii="Helvetica" w:eastAsia="Times New Roman" w:hAnsi="Helvetica" w:cs="Times New Roman"/>
          <w:color w:val="333333"/>
          <w:sz w:val="20"/>
          <w:szCs w:val="20"/>
        </w:rPr>
        <w:instrText xml:space="preserve"> INCLUDEPICTURE "/var/folders/nj/m875g2tj2j50hjqpdb11s_540000gn/T/com.microsoft.Word/WebArchiveCopyPasteTempFiles/cover_003_2_edited_2.jpg" \* MERGEFORMATINET </w:instrText>
      </w:r>
      <w:r w:rsidRPr="002D2A22">
        <w:rPr>
          <w:rFonts w:ascii="Helvetica" w:eastAsia="Times New Roman" w:hAnsi="Helvetica" w:cs="Times New Roman"/>
          <w:color w:val="333333"/>
          <w:sz w:val="20"/>
          <w:szCs w:val="20"/>
        </w:rPr>
        <w:fldChar w:fldCharType="separate"/>
      </w:r>
      <w:r w:rsidRPr="002D2A22">
        <w:rPr>
          <w:rFonts w:ascii="Helvetica" w:eastAsia="Times New Roman" w:hAnsi="Helvetica" w:cs="Times New Roman"/>
          <w:noProof/>
          <w:color w:val="333333"/>
          <w:sz w:val="20"/>
          <w:szCs w:val="20"/>
        </w:rPr>
        <w:drawing>
          <wp:inline distT="0" distB="0" distL="0" distR="0" wp14:anchorId="384F362A" wp14:editId="4A7A6BBD">
            <wp:extent cx="5943600" cy="3952875"/>
            <wp:effectExtent l="0" t="0" r="0" b="0"/>
            <wp:docPr id="1" name="Picture 1" descr="/var/folders/nj/m875g2tj2j50hjqpdb11s_540000gn/T/com.microsoft.Word/WebArchiveCopyPasteTempFiles/cover_003_2_edited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cover_003_2_edited_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52875"/>
                    </a:xfrm>
                    <a:prstGeom prst="rect">
                      <a:avLst/>
                    </a:prstGeom>
                    <a:noFill/>
                    <a:ln>
                      <a:noFill/>
                    </a:ln>
                  </pic:spPr>
                </pic:pic>
              </a:graphicData>
            </a:graphic>
          </wp:inline>
        </w:drawing>
      </w:r>
      <w:r w:rsidRPr="002D2A22">
        <w:rPr>
          <w:rFonts w:ascii="Helvetica" w:eastAsia="Times New Roman" w:hAnsi="Helvetica" w:cs="Times New Roman"/>
          <w:color w:val="333333"/>
          <w:sz w:val="20"/>
          <w:szCs w:val="20"/>
        </w:rPr>
        <w:fldChar w:fldCharType="end"/>
      </w:r>
    </w:p>
    <w:p w14:paraId="298988F1" w14:textId="77777777" w:rsidR="002D2A22" w:rsidRPr="00E92988" w:rsidRDefault="002D2A22" w:rsidP="002D2A22">
      <w:pPr>
        <w:spacing w:before="100" w:beforeAutospacing="1" w:after="100" w:afterAutospacing="1"/>
        <w:rPr>
          <w:rFonts w:ascii="inherit" w:eastAsia="Times New Roman" w:hAnsi="inherit" w:cs="Times New Roman"/>
          <w:b/>
          <w:bCs/>
          <w:color w:val="333333"/>
          <w:sz w:val="20"/>
          <w:szCs w:val="20"/>
          <w:highlight w:val="lightGray"/>
        </w:rPr>
      </w:pPr>
      <w:r w:rsidRPr="002D2A22">
        <w:rPr>
          <w:rFonts w:ascii="inherit" w:eastAsia="Times New Roman" w:hAnsi="inherit" w:cs="Times New Roman"/>
          <w:b/>
          <w:bCs/>
          <w:color w:val="333333"/>
          <w:sz w:val="20"/>
          <w:szCs w:val="20"/>
        </w:rPr>
        <w:t> </w:t>
      </w:r>
      <w:r w:rsidRPr="00E92988">
        <w:rPr>
          <w:rFonts w:ascii="inherit" w:eastAsia="Times New Roman" w:hAnsi="inherit" w:cs="Times New Roman"/>
          <w:b/>
          <w:bCs/>
          <w:color w:val="333333"/>
          <w:sz w:val="20"/>
          <w:szCs w:val="20"/>
          <w:highlight w:val="lightGray"/>
        </w:rPr>
        <w:t xml:space="preserve">A collaborative work of </w:t>
      </w:r>
      <w:proofErr w:type="spellStart"/>
      <w:r w:rsidRPr="00E92988">
        <w:rPr>
          <w:rFonts w:ascii="inherit" w:eastAsia="Times New Roman" w:hAnsi="inherit" w:cs="Times New Roman"/>
          <w:b/>
          <w:bCs/>
          <w:color w:val="333333"/>
          <w:sz w:val="20"/>
          <w:szCs w:val="20"/>
          <w:highlight w:val="lightGray"/>
        </w:rPr>
        <w:t>Cedefop</w:t>
      </w:r>
      <w:proofErr w:type="spellEnd"/>
      <w:r w:rsidRPr="00E92988">
        <w:rPr>
          <w:rFonts w:ascii="inherit" w:eastAsia="Times New Roman" w:hAnsi="inherit" w:cs="Times New Roman"/>
          <w:b/>
          <w:bCs/>
          <w:color w:val="333333"/>
          <w:sz w:val="20"/>
          <w:szCs w:val="20"/>
          <w:highlight w:val="lightGray"/>
        </w:rPr>
        <w:t>, UNESCO, ETF and UNESCO’s Institute for Lifelong learning, the </w:t>
      </w:r>
      <w:r w:rsidRPr="00E92988">
        <w:rPr>
          <w:rFonts w:ascii="inherit" w:eastAsia="Times New Roman" w:hAnsi="inherit" w:cs="Times New Roman"/>
          <w:b/>
          <w:bCs/>
          <w:i/>
          <w:iCs/>
          <w:color w:val="333333"/>
          <w:sz w:val="20"/>
          <w:szCs w:val="20"/>
          <w:highlight w:val="lightGray"/>
        </w:rPr>
        <w:t>Global inventory of national and regional qualifications frameworks</w:t>
      </w:r>
      <w:r w:rsidRPr="00E92988">
        <w:rPr>
          <w:rFonts w:ascii="inherit" w:eastAsia="Times New Roman" w:hAnsi="inherit" w:cs="Times New Roman"/>
          <w:b/>
          <w:bCs/>
          <w:color w:val="333333"/>
          <w:sz w:val="20"/>
          <w:szCs w:val="20"/>
          <w:highlight w:val="lightGray"/>
        </w:rPr>
        <w:t> captures and analyses global trends in qualifications frameworks.</w:t>
      </w:r>
    </w:p>
    <w:p w14:paraId="1C575248" w14:textId="77777777" w:rsidR="002D2A22" w:rsidRPr="00E92988" w:rsidRDefault="002D2A22" w:rsidP="002D2A22">
      <w:pPr>
        <w:spacing w:before="100" w:beforeAutospacing="1" w:after="100" w:afterAutospacing="1"/>
        <w:rPr>
          <w:rFonts w:ascii="inherit" w:eastAsia="Times New Roman" w:hAnsi="inherit" w:cs="Times New Roman"/>
          <w:color w:val="333333"/>
          <w:sz w:val="20"/>
          <w:szCs w:val="20"/>
          <w:highlight w:val="lightGray"/>
        </w:rPr>
      </w:pPr>
      <w:r w:rsidRPr="00E92988">
        <w:rPr>
          <w:rFonts w:ascii="inherit" w:eastAsia="Times New Roman" w:hAnsi="inherit" w:cs="Times New Roman"/>
          <w:color w:val="333333"/>
          <w:sz w:val="20"/>
          <w:szCs w:val="20"/>
          <w:highlight w:val="lightGray"/>
        </w:rPr>
        <w:t>The 2019 update is the inventory’s fourth edition, consisting of two volumes:</w:t>
      </w:r>
    </w:p>
    <w:p w14:paraId="5CFC47A1" w14:textId="77777777" w:rsidR="002D2A22" w:rsidRPr="00E92988" w:rsidRDefault="005E5BEC" w:rsidP="002D2A22">
      <w:pPr>
        <w:numPr>
          <w:ilvl w:val="0"/>
          <w:numId w:val="1"/>
        </w:numPr>
        <w:rPr>
          <w:rFonts w:ascii="inherit" w:eastAsia="Times New Roman" w:hAnsi="inherit" w:cs="Times New Roman"/>
          <w:color w:val="333333"/>
          <w:sz w:val="20"/>
          <w:szCs w:val="20"/>
          <w:highlight w:val="lightGray"/>
        </w:rPr>
      </w:pPr>
      <w:hyperlink r:id="rId6" w:history="1">
        <w:r w:rsidR="002D2A22" w:rsidRPr="00E92988">
          <w:rPr>
            <w:rFonts w:ascii="inherit" w:eastAsia="Times New Roman" w:hAnsi="inherit" w:cs="Times New Roman"/>
            <w:b/>
            <w:bCs/>
            <w:color w:val="2F4798"/>
            <w:sz w:val="20"/>
            <w:szCs w:val="20"/>
            <w:highlight w:val="lightGray"/>
            <w:u w:val="single"/>
          </w:rPr>
          <w:t>Vol 1: six thematic chapters</w:t>
        </w:r>
      </w:hyperlink>
      <w:r w:rsidR="002D2A22" w:rsidRPr="00E92988">
        <w:rPr>
          <w:rFonts w:ascii="inherit" w:eastAsia="Times New Roman" w:hAnsi="inherit" w:cs="Times New Roman"/>
          <w:color w:val="333333"/>
          <w:sz w:val="20"/>
          <w:szCs w:val="20"/>
          <w:highlight w:val="lightGray"/>
        </w:rPr>
        <w:t>;</w:t>
      </w:r>
    </w:p>
    <w:p w14:paraId="5554E386" w14:textId="77777777" w:rsidR="002D2A22" w:rsidRPr="00E92988" w:rsidRDefault="005E5BEC" w:rsidP="002D2A22">
      <w:pPr>
        <w:numPr>
          <w:ilvl w:val="0"/>
          <w:numId w:val="1"/>
        </w:numPr>
        <w:rPr>
          <w:rFonts w:ascii="inherit" w:eastAsia="Times New Roman" w:hAnsi="inherit" w:cs="Times New Roman"/>
          <w:color w:val="333333"/>
          <w:sz w:val="20"/>
          <w:szCs w:val="20"/>
          <w:highlight w:val="lightGray"/>
        </w:rPr>
      </w:pPr>
      <w:hyperlink r:id="rId7" w:history="1">
        <w:r w:rsidR="002D2A22" w:rsidRPr="00E92988">
          <w:rPr>
            <w:rFonts w:ascii="inherit" w:eastAsia="Times New Roman" w:hAnsi="inherit" w:cs="Times New Roman"/>
            <w:b/>
            <w:bCs/>
            <w:color w:val="2F4798"/>
            <w:sz w:val="20"/>
            <w:szCs w:val="20"/>
            <w:highlight w:val="lightGray"/>
            <w:u w:val="single"/>
          </w:rPr>
          <w:t>Vol 2: 102 individual country descriptions and seven regional qualifications frameworks</w:t>
        </w:r>
      </w:hyperlink>
      <w:r w:rsidR="002D2A22" w:rsidRPr="00E92988">
        <w:rPr>
          <w:rFonts w:ascii="inherit" w:eastAsia="Times New Roman" w:hAnsi="inherit" w:cs="Times New Roman"/>
          <w:color w:val="333333"/>
          <w:sz w:val="20"/>
          <w:szCs w:val="20"/>
          <w:highlight w:val="lightGray"/>
        </w:rPr>
        <w:t>.</w:t>
      </w:r>
    </w:p>
    <w:p w14:paraId="34A96512" w14:textId="77777777" w:rsidR="002D2A22" w:rsidRPr="005E5BEC" w:rsidRDefault="002D2A22" w:rsidP="002D2A22">
      <w:pPr>
        <w:spacing w:before="100" w:beforeAutospacing="1" w:after="100" w:afterAutospacing="1"/>
        <w:rPr>
          <w:rFonts w:ascii="inherit" w:eastAsia="Times New Roman" w:hAnsi="inherit" w:cs="Times New Roman"/>
          <w:color w:val="333333"/>
          <w:sz w:val="20"/>
          <w:szCs w:val="20"/>
          <w:highlight w:val="darkGray"/>
        </w:rPr>
      </w:pPr>
      <w:bookmarkStart w:id="0" w:name="_GoBack"/>
      <w:bookmarkEnd w:id="0"/>
      <w:r w:rsidRPr="005E5BEC">
        <w:rPr>
          <w:rFonts w:ascii="inherit" w:eastAsia="Times New Roman" w:hAnsi="inherit" w:cs="Times New Roman"/>
          <w:color w:val="333333"/>
          <w:sz w:val="20"/>
          <w:szCs w:val="20"/>
          <w:highlight w:val="darkGray"/>
        </w:rPr>
        <w:t>The inventory gathers information on progress in establishing national and regional qualifications frameworks, and on the challenges and success factors in implementation. It monitors how countries around the globe are reforming their education systems by improving the quality and relevance of their qualifications.</w:t>
      </w:r>
    </w:p>
    <w:p w14:paraId="619731C3" w14:textId="77777777" w:rsidR="002D2A22" w:rsidRPr="002D2A22" w:rsidRDefault="002D2A22" w:rsidP="002D2A22">
      <w:pPr>
        <w:spacing w:before="100" w:beforeAutospacing="1" w:after="100" w:afterAutospacing="1"/>
        <w:rPr>
          <w:rFonts w:ascii="inherit" w:eastAsia="Times New Roman" w:hAnsi="inherit" w:cs="Times New Roman"/>
          <w:color w:val="333333"/>
          <w:sz w:val="20"/>
          <w:szCs w:val="20"/>
        </w:rPr>
      </w:pPr>
      <w:r w:rsidRPr="00E92988">
        <w:rPr>
          <w:rFonts w:ascii="inherit" w:eastAsia="Times New Roman" w:hAnsi="inherit" w:cs="Times New Roman"/>
          <w:color w:val="333333"/>
          <w:sz w:val="20"/>
          <w:szCs w:val="20"/>
          <w:highlight w:val="lightGray"/>
        </w:rPr>
        <w:t>Among the inventory’s uses is to inform decisions by ministries, authorities and other actors; and to share knowledge with a worldwide network of experts and officials implementing national or regional qualifications frameworks.</w:t>
      </w:r>
    </w:p>
    <w:p w14:paraId="005CF7F6" w14:textId="77777777" w:rsidR="002D2A22" w:rsidRPr="002D2A22" w:rsidRDefault="002D2A22" w:rsidP="002D2A22">
      <w:pPr>
        <w:spacing w:before="100" w:beforeAutospacing="1" w:after="100" w:afterAutospacing="1"/>
        <w:rPr>
          <w:rFonts w:ascii="inherit" w:eastAsia="Times New Roman" w:hAnsi="inherit" w:cs="Times New Roman"/>
          <w:color w:val="333333"/>
          <w:sz w:val="20"/>
          <w:szCs w:val="20"/>
        </w:rPr>
      </w:pPr>
      <w:r w:rsidRPr="00E92988">
        <w:rPr>
          <w:rFonts w:ascii="inherit" w:eastAsia="Times New Roman" w:hAnsi="inherit" w:cs="Times New Roman"/>
          <w:color w:val="333333"/>
          <w:sz w:val="20"/>
          <w:szCs w:val="20"/>
          <w:highlight w:val="lightGray"/>
        </w:rPr>
        <w:t>National chapters include snapshots of progress in qualifications reforms. The country cases look at the educational, social, economic and political context in which the national qualifications framework (NQF) is embedded, the main policy objectives, learning outcomes’ implementation, stakeholder involvement and institutional arrangements.</w:t>
      </w:r>
    </w:p>
    <w:p w14:paraId="09A13DFC" w14:textId="77777777" w:rsidR="002D2A22" w:rsidRPr="002D2A22" w:rsidRDefault="002D2A22" w:rsidP="002D2A22">
      <w:pPr>
        <w:spacing w:before="100" w:beforeAutospacing="1" w:after="100" w:afterAutospacing="1"/>
        <w:rPr>
          <w:rFonts w:ascii="inherit" w:eastAsia="Times New Roman" w:hAnsi="inherit" w:cs="Times New Roman"/>
          <w:color w:val="333333"/>
          <w:sz w:val="20"/>
          <w:szCs w:val="20"/>
        </w:rPr>
      </w:pPr>
      <w:r w:rsidRPr="00E92988">
        <w:rPr>
          <w:rFonts w:ascii="inherit" w:eastAsia="Times New Roman" w:hAnsi="inherit" w:cs="Times New Roman"/>
          <w:color w:val="333333"/>
          <w:sz w:val="20"/>
          <w:szCs w:val="20"/>
          <w:highlight w:val="lightGray"/>
        </w:rPr>
        <w:lastRenderedPageBreak/>
        <w:t>The NQFs support the goals of UNESCO’s Education 2030 agenda, a framework for action that reinforces implementation of </w:t>
      </w:r>
      <w:hyperlink r:id="rId8" w:history="1">
        <w:r w:rsidRPr="00E92988">
          <w:rPr>
            <w:rFonts w:ascii="inherit" w:eastAsia="Times New Roman" w:hAnsi="inherit" w:cs="Times New Roman"/>
            <w:b/>
            <w:bCs/>
            <w:color w:val="2F4798"/>
            <w:sz w:val="20"/>
            <w:szCs w:val="20"/>
            <w:highlight w:val="lightGray"/>
            <w:u w:val="single"/>
          </w:rPr>
          <w:t>sustainable development goal 4</w:t>
        </w:r>
      </w:hyperlink>
      <w:r w:rsidRPr="00E92988">
        <w:rPr>
          <w:rFonts w:ascii="inherit" w:eastAsia="Times New Roman" w:hAnsi="inherit" w:cs="Times New Roman"/>
          <w:color w:val="333333"/>
          <w:sz w:val="20"/>
          <w:szCs w:val="20"/>
          <w:highlight w:val="lightGray"/>
        </w:rPr>
        <w:t>: to ensure inclusive and equitable quality education and promote lifelong learning opportunities for all. Learning-outcomes-based qualifications frameworks can contribute directly to this goal.</w:t>
      </w:r>
    </w:p>
    <w:p w14:paraId="09D3A712" w14:textId="77777777" w:rsidR="002D2A22" w:rsidRPr="002D2A22" w:rsidRDefault="002D2A22" w:rsidP="002D2A22">
      <w:pPr>
        <w:spacing w:before="100" w:beforeAutospacing="1" w:after="100" w:afterAutospacing="1"/>
        <w:rPr>
          <w:rFonts w:ascii="inherit" w:eastAsia="Times New Roman" w:hAnsi="inherit" w:cs="Times New Roman"/>
          <w:color w:val="333333"/>
          <w:sz w:val="20"/>
          <w:szCs w:val="20"/>
        </w:rPr>
      </w:pPr>
      <w:r w:rsidRPr="00E92988">
        <w:rPr>
          <w:rFonts w:ascii="inherit" w:eastAsia="Times New Roman" w:hAnsi="inherit" w:cs="Times New Roman"/>
          <w:color w:val="333333"/>
          <w:sz w:val="20"/>
          <w:szCs w:val="20"/>
          <w:highlight w:val="lightGray"/>
        </w:rPr>
        <w:t>In 2016, the European Commission adopted the </w:t>
      </w:r>
      <w:r w:rsidRPr="00E92988">
        <w:rPr>
          <w:rFonts w:ascii="inherit" w:eastAsia="Times New Roman" w:hAnsi="inherit" w:cs="Times New Roman"/>
          <w:i/>
          <w:iCs/>
          <w:color w:val="333333"/>
          <w:sz w:val="20"/>
          <w:szCs w:val="20"/>
          <w:highlight w:val="lightGray"/>
        </w:rPr>
        <w:t>New skills agenda for Europe</w:t>
      </w:r>
      <w:r w:rsidRPr="00E92988">
        <w:rPr>
          <w:rFonts w:ascii="inherit" w:eastAsia="Times New Roman" w:hAnsi="inherit" w:cs="Times New Roman"/>
          <w:color w:val="333333"/>
          <w:sz w:val="20"/>
          <w:szCs w:val="20"/>
          <w:highlight w:val="lightGray"/>
        </w:rPr>
        <w:t xml:space="preserve"> with actions to improve the quality and relevance of skills for citizens and the </w:t>
      </w:r>
      <w:proofErr w:type="spellStart"/>
      <w:r w:rsidRPr="00E92988">
        <w:rPr>
          <w:rFonts w:ascii="inherit" w:eastAsia="Times New Roman" w:hAnsi="inherit" w:cs="Times New Roman"/>
          <w:color w:val="333333"/>
          <w:sz w:val="20"/>
          <w:szCs w:val="20"/>
          <w:highlight w:val="lightGray"/>
        </w:rPr>
        <w:t>labour</w:t>
      </w:r>
      <w:proofErr w:type="spellEnd"/>
      <w:r w:rsidRPr="00E92988">
        <w:rPr>
          <w:rFonts w:ascii="inherit" w:eastAsia="Times New Roman" w:hAnsi="inherit" w:cs="Times New Roman"/>
          <w:color w:val="333333"/>
          <w:sz w:val="20"/>
          <w:szCs w:val="20"/>
          <w:highlight w:val="lightGray"/>
        </w:rPr>
        <w:t xml:space="preserve"> market. The skills agenda underlines the need to continue developing the European qualifications framework (EQF), noting the progress made after 2008. The revised EQF (adopted in 2017) is expected to play a key role in taking forward EU skills and lifelong learning strategies, directly aiding transparency and portability of qualifications in Europe.</w:t>
      </w:r>
    </w:p>
    <w:p w14:paraId="17BD1A13" w14:textId="77777777" w:rsidR="002D2A22" w:rsidRPr="002D2A22" w:rsidRDefault="002D2A22" w:rsidP="002D2A22">
      <w:pPr>
        <w:spacing w:before="100" w:beforeAutospacing="1" w:after="100" w:afterAutospacing="1"/>
        <w:rPr>
          <w:rFonts w:ascii="inherit" w:eastAsia="Times New Roman" w:hAnsi="inherit" w:cs="Times New Roman"/>
          <w:color w:val="333333"/>
          <w:sz w:val="20"/>
          <w:szCs w:val="20"/>
        </w:rPr>
      </w:pPr>
      <w:r w:rsidRPr="002D2A22">
        <w:rPr>
          <w:rFonts w:ascii="inherit" w:eastAsia="Times New Roman" w:hAnsi="inherit" w:cs="Times New Roman"/>
          <w:color w:val="333333"/>
          <w:sz w:val="20"/>
          <w:szCs w:val="20"/>
        </w:rPr>
        <w:t>New regional frameworks are now becoming operational. The Association of Southeast Asian Nations qualifications reference framework has attained operational status. Initiatives in Africa, the Caribbean and the Pacific area also illustrate this tendency.</w:t>
      </w:r>
    </w:p>
    <w:p w14:paraId="4C9E0C7E" w14:textId="77777777" w:rsidR="002D2A22" w:rsidRPr="00E92988" w:rsidRDefault="002D2A22" w:rsidP="002D2A22">
      <w:pPr>
        <w:spacing w:before="100" w:beforeAutospacing="1" w:after="100" w:afterAutospacing="1"/>
        <w:rPr>
          <w:rFonts w:ascii="inherit" w:eastAsia="Times New Roman" w:hAnsi="inherit" w:cs="Times New Roman"/>
          <w:color w:val="333333"/>
          <w:sz w:val="20"/>
          <w:szCs w:val="20"/>
          <w:highlight w:val="darkGray"/>
        </w:rPr>
      </w:pPr>
      <w:r w:rsidRPr="00E92988">
        <w:rPr>
          <w:rFonts w:ascii="inherit" w:eastAsia="Times New Roman" w:hAnsi="inherit" w:cs="Times New Roman"/>
          <w:b/>
          <w:bCs/>
          <w:color w:val="333333"/>
          <w:sz w:val="20"/>
          <w:szCs w:val="20"/>
          <w:highlight w:val="darkGray"/>
        </w:rPr>
        <w:t>2019 update findings</w:t>
      </w:r>
    </w:p>
    <w:p w14:paraId="66521C8E" w14:textId="77777777" w:rsidR="002D2A22" w:rsidRPr="00E92988" w:rsidRDefault="002D2A22" w:rsidP="002D2A22">
      <w:pPr>
        <w:numPr>
          <w:ilvl w:val="0"/>
          <w:numId w:val="2"/>
        </w:numPr>
        <w:rPr>
          <w:rFonts w:ascii="inherit" w:eastAsia="Times New Roman" w:hAnsi="inherit" w:cs="Times New Roman"/>
          <w:color w:val="333333"/>
          <w:sz w:val="20"/>
          <w:szCs w:val="20"/>
          <w:highlight w:val="darkGray"/>
        </w:rPr>
      </w:pPr>
      <w:r w:rsidRPr="00E92988">
        <w:rPr>
          <w:rFonts w:ascii="inherit" w:eastAsia="Times New Roman" w:hAnsi="inherit" w:cs="Times New Roman"/>
          <w:color w:val="333333"/>
          <w:sz w:val="20"/>
          <w:szCs w:val="20"/>
          <w:highlight w:val="darkGray"/>
        </w:rPr>
        <w:t xml:space="preserve">Global trends, such as </w:t>
      </w:r>
      <w:proofErr w:type="spellStart"/>
      <w:r w:rsidRPr="00E92988">
        <w:rPr>
          <w:rFonts w:ascii="inherit" w:eastAsia="Times New Roman" w:hAnsi="inherit" w:cs="Times New Roman"/>
          <w:color w:val="333333"/>
          <w:sz w:val="20"/>
          <w:szCs w:val="20"/>
          <w:highlight w:val="darkGray"/>
        </w:rPr>
        <w:t>internationalisation</w:t>
      </w:r>
      <w:proofErr w:type="spellEnd"/>
      <w:r w:rsidRPr="00E92988">
        <w:rPr>
          <w:rFonts w:ascii="inherit" w:eastAsia="Times New Roman" w:hAnsi="inherit" w:cs="Times New Roman"/>
          <w:color w:val="333333"/>
          <w:sz w:val="20"/>
          <w:szCs w:val="20"/>
          <w:highlight w:val="darkGray"/>
        </w:rPr>
        <w:t xml:space="preserve">, </w:t>
      </w:r>
      <w:proofErr w:type="spellStart"/>
      <w:r w:rsidRPr="00E92988">
        <w:rPr>
          <w:rFonts w:ascii="inherit" w:eastAsia="Times New Roman" w:hAnsi="inherit" w:cs="Times New Roman"/>
          <w:color w:val="333333"/>
          <w:sz w:val="20"/>
          <w:szCs w:val="20"/>
          <w:highlight w:val="darkGray"/>
        </w:rPr>
        <w:t>digitalisation</w:t>
      </w:r>
      <w:proofErr w:type="spellEnd"/>
      <w:r w:rsidRPr="00E92988">
        <w:rPr>
          <w:rFonts w:ascii="inherit" w:eastAsia="Times New Roman" w:hAnsi="inherit" w:cs="Times New Roman"/>
          <w:color w:val="333333"/>
          <w:sz w:val="20"/>
          <w:szCs w:val="20"/>
          <w:highlight w:val="darkGray"/>
        </w:rPr>
        <w:t>, migration and mobility, are changing the education and qualifications systems as we know them.</w:t>
      </w:r>
    </w:p>
    <w:p w14:paraId="771E6B2B" w14:textId="77777777" w:rsidR="002D2A22" w:rsidRPr="00E92988" w:rsidRDefault="002D2A22" w:rsidP="002D2A22">
      <w:pPr>
        <w:numPr>
          <w:ilvl w:val="0"/>
          <w:numId w:val="2"/>
        </w:numPr>
        <w:rPr>
          <w:rFonts w:ascii="inherit" w:eastAsia="Times New Roman" w:hAnsi="inherit" w:cs="Times New Roman"/>
          <w:color w:val="333333"/>
          <w:sz w:val="20"/>
          <w:szCs w:val="20"/>
          <w:highlight w:val="darkGray"/>
        </w:rPr>
      </w:pPr>
      <w:r w:rsidRPr="00E92988">
        <w:rPr>
          <w:rFonts w:ascii="inherit" w:eastAsia="Times New Roman" w:hAnsi="inherit" w:cs="Times New Roman"/>
          <w:color w:val="333333"/>
          <w:sz w:val="20"/>
          <w:szCs w:val="20"/>
          <w:highlight w:val="darkGray"/>
        </w:rPr>
        <w:t>Digital learning is spreading across the world, changing the relationship between formal/traditional qualifications and digital credentials.</w:t>
      </w:r>
    </w:p>
    <w:p w14:paraId="65024CED" w14:textId="77777777" w:rsidR="002D2A22" w:rsidRPr="00E92988" w:rsidRDefault="002D2A22" w:rsidP="002D2A22">
      <w:pPr>
        <w:numPr>
          <w:ilvl w:val="0"/>
          <w:numId w:val="2"/>
        </w:numPr>
        <w:rPr>
          <w:rFonts w:ascii="inherit" w:eastAsia="Times New Roman" w:hAnsi="inherit" w:cs="Times New Roman"/>
          <w:color w:val="333333"/>
          <w:sz w:val="20"/>
          <w:szCs w:val="20"/>
          <w:highlight w:val="darkGray"/>
        </w:rPr>
      </w:pPr>
      <w:r w:rsidRPr="00E92988">
        <w:rPr>
          <w:rFonts w:ascii="inherit" w:eastAsia="Times New Roman" w:hAnsi="inherit" w:cs="Times New Roman"/>
          <w:color w:val="333333"/>
          <w:sz w:val="20"/>
          <w:szCs w:val="20"/>
          <w:highlight w:val="darkGray"/>
        </w:rPr>
        <w:t>The learning outcomes concept (skills and knowledge that learners acquire as a result of learning) is becoming a common basis for almost all national and regional qualifications frameworks worldwide.</w:t>
      </w:r>
    </w:p>
    <w:p w14:paraId="244E0720" w14:textId="77777777" w:rsidR="002D2A22" w:rsidRPr="00E92988" w:rsidRDefault="002D2A22" w:rsidP="002D2A22">
      <w:pPr>
        <w:numPr>
          <w:ilvl w:val="0"/>
          <w:numId w:val="2"/>
        </w:numPr>
        <w:rPr>
          <w:rFonts w:ascii="inherit" w:eastAsia="Times New Roman" w:hAnsi="inherit" w:cs="Times New Roman"/>
          <w:color w:val="333333"/>
          <w:sz w:val="20"/>
          <w:szCs w:val="20"/>
          <w:highlight w:val="darkGray"/>
        </w:rPr>
      </w:pPr>
      <w:r w:rsidRPr="00E92988">
        <w:rPr>
          <w:rFonts w:ascii="inherit" w:eastAsia="Times New Roman" w:hAnsi="inherit" w:cs="Times New Roman"/>
          <w:color w:val="333333"/>
          <w:sz w:val="20"/>
          <w:szCs w:val="20"/>
          <w:highlight w:val="darkGray"/>
        </w:rPr>
        <w:t>The spread of the NQFs has helped the validation and recognition of knowledge, skills and competences acquired in a non-formal setting.</w:t>
      </w:r>
    </w:p>
    <w:p w14:paraId="60742719" w14:textId="77777777" w:rsidR="002D2A22" w:rsidRPr="00E92988" w:rsidRDefault="002D2A22" w:rsidP="002D2A22">
      <w:pPr>
        <w:numPr>
          <w:ilvl w:val="0"/>
          <w:numId w:val="2"/>
        </w:numPr>
        <w:rPr>
          <w:rFonts w:ascii="inherit" w:eastAsia="Times New Roman" w:hAnsi="inherit" w:cs="Times New Roman"/>
          <w:color w:val="333333"/>
          <w:sz w:val="20"/>
          <w:szCs w:val="20"/>
          <w:highlight w:val="darkGray"/>
        </w:rPr>
      </w:pPr>
      <w:r w:rsidRPr="00E92988">
        <w:rPr>
          <w:rFonts w:ascii="inherit" w:eastAsia="Times New Roman" w:hAnsi="inherit" w:cs="Times New Roman"/>
          <w:color w:val="333333"/>
          <w:sz w:val="20"/>
          <w:szCs w:val="20"/>
          <w:highlight w:val="darkGray"/>
        </w:rPr>
        <w:t>Qualifications frameworks and reform have contributed to greater transparency of qualification systems and better access to lifelong learning opportunities.</w:t>
      </w:r>
    </w:p>
    <w:p w14:paraId="630CC711" w14:textId="77777777" w:rsidR="002D2A22" w:rsidRPr="00E92988" w:rsidRDefault="002D2A22" w:rsidP="002D2A22">
      <w:pPr>
        <w:numPr>
          <w:ilvl w:val="0"/>
          <w:numId w:val="2"/>
        </w:numPr>
        <w:rPr>
          <w:rFonts w:ascii="inherit" w:eastAsia="Times New Roman" w:hAnsi="inherit" w:cs="Times New Roman"/>
          <w:color w:val="333333"/>
          <w:sz w:val="20"/>
          <w:szCs w:val="20"/>
          <w:highlight w:val="darkGray"/>
        </w:rPr>
      </w:pPr>
      <w:r w:rsidRPr="00E92988">
        <w:rPr>
          <w:rFonts w:ascii="inherit" w:eastAsia="Times New Roman" w:hAnsi="inherit" w:cs="Times New Roman"/>
          <w:color w:val="333333"/>
          <w:sz w:val="20"/>
          <w:szCs w:val="20"/>
          <w:highlight w:val="darkGray"/>
        </w:rPr>
        <w:t xml:space="preserve">An important challenge for the coming years is for NQFs to keep up with </w:t>
      </w:r>
      <w:proofErr w:type="spellStart"/>
      <w:r w:rsidRPr="00E92988">
        <w:rPr>
          <w:rFonts w:ascii="inherit" w:eastAsia="Times New Roman" w:hAnsi="inherit" w:cs="Times New Roman"/>
          <w:color w:val="333333"/>
          <w:sz w:val="20"/>
          <w:szCs w:val="20"/>
          <w:highlight w:val="darkGray"/>
        </w:rPr>
        <w:t>digitalisation</w:t>
      </w:r>
      <w:proofErr w:type="spellEnd"/>
      <w:r w:rsidRPr="00E92988">
        <w:rPr>
          <w:rFonts w:ascii="inherit" w:eastAsia="Times New Roman" w:hAnsi="inherit" w:cs="Times New Roman"/>
          <w:color w:val="333333"/>
          <w:sz w:val="20"/>
          <w:szCs w:val="20"/>
          <w:highlight w:val="darkGray"/>
        </w:rPr>
        <w:t>, establishing trust across national and regional borders.</w:t>
      </w:r>
    </w:p>
    <w:p w14:paraId="39B26E87"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D63E5C"/>
    <w:multiLevelType w:val="multilevel"/>
    <w:tmpl w:val="35AEA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3A7347"/>
    <w:multiLevelType w:val="multilevel"/>
    <w:tmpl w:val="7A5C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60C"/>
    <w:rsid w:val="002D2A22"/>
    <w:rsid w:val="00453EED"/>
    <w:rsid w:val="005E5BEC"/>
    <w:rsid w:val="00BE080D"/>
    <w:rsid w:val="00CC060C"/>
    <w:rsid w:val="00E92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C770CF"/>
  <w14:defaultImageDpi w14:val="32767"/>
  <w15:chartTrackingRefBased/>
  <w15:docId w15:val="{3F9AA3C0-EDCA-414E-9CC2-24B7EA7D0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2D2A2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2A2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D2A22"/>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2D2A22"/>
  </w:style>
  <w:style w:type="character" w:styleId="Emphasis">
    <w:name w:val="Emphasis"/>
    <w:basedOn w:val="DefaultParagraphFont"/>
    <w:uiPriority w:val="20"/>
    <w:qFormat/>
    <w:rsid w:val="002D2A22"/>
    <w:rPr>
      <w:i/>
      <w:iCs/>
    </w:rPr>
  </w:style>
  <w:style w:type="character" w:styleId="Hyperlink">
    <w:name w:val="Hyperlink"/>
    <w:basedOn w:val="DefaultParagraphFont"/>
    <w:uiPriority w:val="99"/>
    <w:semiHidden/>
    <w:unhideWhenUsed/>
    <w:rsid w:val="002D2A22"/>
    <w:rPr>
      <w:color w:val="0000FF"/>
      <w:u w:val="single"/>
    </w:rPr>
  </w:style>
  <w:style w:type="character" w:styleId="Strong">
    <w:name w:val="Strong"/>
    <w:basedOn w:val="DefaultParagraphFont"/>
    <w:uiPriority w:val="22"/>
    <w:qFormat/>
    <w:rsid w:val="002D2A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286290">
      <w:bodyDiv w:val="1"/>
      <w:marLeft w:val="0"/>
      <w:marRight w:val="0"/>
      <w:marTop w:val="0"/>
      <w:marBottom w:val="0"/>
      <w:divBdr>
        <w:top w:val="none" w:sz="0" w:space="0" w:color="auto"/>
        <w:left w:val="none" w:sz="0" w:space="0" w:color="auto"/>
        <w:bottom w:val="none" w:sz="0" w:space="0" w:color="auto"/>
        <w:right w:val="none" w:sz="0" w:space="0" w:color="auto"/>
      </w:divBdr>
      <w:divsChild>
        <w:div w:id="617488726">
          <w:marLeft w:val="0"/>
          <w:marRight w:val="0"/>
          <w:marTop w:val="0"/>
          <w:marBottom w:val="0"/>
          <w:divBdr>
            <w:top w:val="none" w:sz="0" w:space="0" w:color="auto"/>
            <w:left w:val="none" w:sz="0" w:space="0" w:color="auto"/>
            <w:bottom w:val="none" w:sz="0" w:space="0" w:color="auto"/>
            <w:right w:val="none" w:sz="0" w:space="0" w:color="auto"/>
          </w:divBdr>
        </w:div>
        <w:div w:id="995256856">
          <w:marLeft w:val="0"/>
          <w:marRight w:val="0"/>
          <w:marTop w:val="0"/>
          <w:marBottom w:val="0"/>
          <w:divBdr>
            <w:top w:val="none" w:sz="0" w:space="0" w:color="auto"/>
            <w:left w:val="none" w:sz="0" w:space="0" w:color="auto"/>
            <w:bottom w:val="none" w:sz="0" w:space="0" w:color="auto"/>
            <w:right w:val="none" w:sz="0" w:space="0" w:color="auto"/>
          </w:divBdr>
          <w:divsChild>
            <w:div w:id="1519275692">
              <w:marLeft w:val="0"/>
              <w:marRight w:val="0"/>
              <w:marTop w:val="0"/>
              <w:marBottom w:val="0"/>
              <w:divBdr>
                <w:top w:val="none" w:sz="0" w:space="0" w:color="auto"/>
                <w:left w:val="none" w:sz="0" w:space="0" w:color="auto"/>
                <w:bottom w:val="none" w:sz="0" w:space="0" w:color="auto"/>
                <w:right w:val="none" w:sz="0" w:space="0" w:color="auto"/>
              </w:divBdr>
              <w:divsChild>
                <w:div w:id="1532841158">
                  <w:marLeft w:val="0"/>
                  <w:marRight w:val="0"/>
                  <w:marTop w:val="0"/>
                  <w:marBottom w:val="0"/>
                  <w:divBdr>
                    <w:top w:val="none" w:sz="0" w:space="0" w:color="auto"/>
                    <w:left w:val="none" w:sz="0" w:space="0" w:color="auto"/>
                    <w:bottom w:val="none" w:sz="0" w:space="0" w:color="auto"/>
                    <w:right w:val="none" w:sz="0" w:space="0" w:color="auto"/>
                  </w:divBdr>
                  <w:divsChild>
                    <w:div w:id="1802066669">
                      <w:marLeft w:val="0"/>
                      <w:marRight w:val="0"/>
                      <w:marTop w:val="0"/>
                      <w:marBottom w:val="0"/>
                      <w:divBdr>
                        <w:top w:val="none" w:sz="0" w:space="0" w:color="auto"/>
                        <w:left w:val="none" w:sz="0" w:space="0" w:color="auto"/>
                        <w:bottom w:val="none" w:sz="0" w:space="0" w:color="auto"/>
                        <w:right w:val="none" w:sz="0" w:space="0" w:color="auto"/>
                      </w:divBdr>
                      <w:divsChild>
                        <w:div w:id="750469724">
                          <w:marLeft w:val="0"/>
                          <w:marRight w:val="0"/>
                          <w:marTop w:val="0"/>
                          <w:marBottom w:val="0"/>
                          <w:divBdr>
                            <w:top w:val="none" w:sz="0" w:space="0" w:color="auto"/>
                            <w:left w:val="none" w:sz="0" w:space="0" w:color="auto"/>
                            <w:bottom w:val="none" w:sz="0" w:space="0" w:color="auto"/>
                            <w:right w:val="none" w:sz="0" w:space="0" w:color="auto"/>
                          </w:divBdr>
                          <w:divsChild>
                            <w:div w:id="198662104">
                              <w:marLeft w:val="0"/>
                              <w:marRight w:val="0"/>
                              <w:marTop w:val="0"/>
                              <w:marBottom w:val="0"/>
                              <w:divBdr>
                                <w:top w:val="none" w:sz="0" w:space="0" w:color="auto"/>
                                <w:left w:val="none" w:sz="0" w:space="0" w:color="auto"/>
                                <w:bottom w:val="none" w:sz="0" w:space="0" w:color="auto"/>
                                <w:right w:val="none" w:sz="0" w:space="0" w:color="auto"/>
                              </w:divBdr>
                              <w:divsChild>
                                <w:div w:id="752355285">
                                  <w:marLeft w:val="0"/>
                                  <w:marRight w:val="0"/>
                                  <w:marTop w:val="0"/>
                                  <w:marBottom w:val="0"/>
                                  <w:divBdr>
                                    <w:top w:val="none" w:sz="0" w:space="0" w:color="auto"/>
                                    <w:left w:val="none" w:sz="0" w:space="0" w:color="auto"/>
                                    <w:bottom w:val="none" w:sz="0" w:space="0" w:color="auto"/>
                                    <w:right w:val="none" w:sz="0" w:space="0" w:color="auto"/>
                                  </w:divBdr>
                                  <w:divsChild>
                                    <w:div w:id="498467748">
                                      <w:marLeft w:val="0"/>
                                      <w:marRight w:val="0"/>
                                      <w:marTop w:val="0"/>
                                      <w:marBottom w:val="0"/>
                                      <w:divBdr>
                                        <w:top w:val="none" w:sz="0" w:space="0" w:color="auto"/>
                                        <w:left w:val="none" w:sz="0" w:space="0" w:color="auto"/>
                                        <w:bottom w:val="none" w:sz="0" w:space="0" w:color="auto"/>
                                        <w:right w:val="none" w:sz="0" w:space="0" w:color="auto"/>
                                      </w:divBdr>
                                      <w:divsChild>
                                        <w:div w:id="455147971">
                                          <w:marLeft w:val="0"/>
                                          <w:marRight w:val="0"/>
                                          <w:marTop w:val="0"/>
                                          <w:marBottom w:val="0"/>
                                          <w:divBdr>
                                            <w:top w:val="none" w:sz="0" w:space="0" w:color="auto"/>
                                            <w:left w:val="none" w:sz="0" w:space="0" w:color="auto"/>
                                            <w:bottom w:val="none" w:sz="0" w:space="0" w:color="auto"/>
                                            <w:right w:val="none" w:sz="0" w:space="0" w:color="auto"/>
                                          </w:divBdr>
                                          <w:divsChild>
                                            <w:div w:id="178672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30692">
                      <w:marLeft w:val="0"/>
                      <w:marRight w:val="0"/>
                      <w:marTop w:val="0"/>
                      <w:marBottom w:val="0"/>
                      <w:divBdr>
                        <w:top w:val="none" w:sz="0" w:space="0" w:color="auto"/>
                        <w:left w:val="none" w:sz="0" w:space="0" w:color="auto"/>
                        <w:bottom w:val="none" w:sz="0" w:space="0" w:color="auto"/>
                        <w:right w:val="none" w:sz="0" w:space="0" w:color="auto"/>
                      </w:divBdr>
                      <w:divsChild>
                        <w:div w:id="1208689536">
                          <w:marLeft w:val="0"/>
                          <w:marRight w:val="0"/>
                          <w:marTop w:val="0"/>
                          <w:marBottom w:val="0"/>
                          <w:divBdr>
                            <w:top w:val="none" w:sz="0" w:space="0" w:color="auto"/>
                            <w:left w:val="none" w:sz="0" w:space="0" w:color="auto"/>
                            <w:bottom w:val="none" w:sz="0" w:space="0" w:color="auto"/>
                            <w:right w:val="none" w:sz="0" w:space="0" w:color="auto"/>
                          </w:divBdr>
                          <w:divsChild>
                            <w:div w:id="157944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837517">
                      <w:marLeft w:val="0"/>
                      <w:marRight w:val="0"/>
                      <w:marTop w:val="0"/>
                      <w:marBottom w:val="0"/>
                      <w:divBdr>
                        <w:top w:val="none" w:sz="0" w:space="0" w:color="auto"/>
                        <w:left w:val="none" w:sz="0" w:space="0" w:color="auto"/>
                        <w:bottom w:val="none" w:sz="0" w:space="0" w:color="auto"/>
                        <w:right w:val="none" w:sz="0" w:space="0" w:color="auto"/>
                      </w:divBdr>
                      <w:divsChild>
                        <w:div w:id="1746805527">
                          <w:marLeft w:val="0"/>
                          <w:marRight w:val="0"/>
                          <w:marTop w:val="0"/>
                          <w:marBottom w:val="0"/>
                          <w:divBdr>
                            <w:top w:val="none" w:sz="0" w:space="0" w:color="auto"/>
                            <w:left w:val="none" w:sz="0" w:space="0" w:color="auto"/>
                            <w:bottom w:val="none" w:sz="0" w:space="0" w:color="auto"/>
                            <w:right w:val="none" w:sz="0" w:space="0" w:color="auto"/>
                          </w:divBdr>
                          <w:divsChild>
                            <w:div w:id="24970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stainabledevelopment.un.org/sdg4" TargetMode="External"/><Relationship Id="rId3" Type="http://schemas.openxmlformats.org/officeDocument/2006/relationships/settings" Target="settings.xml"/><Relationship Id="rId7" Type="http://schemas.openxmlformats.org/officeDocument/2006/relationships/hyperlink" Target="https://www.cedefop.europa.eu/en/publications-and-resources/publications/222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edefop.europa.eu/en/publications-and-resources/publications/2224-0"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575</Words>
  <Characters>3280</Characters>
  <Application>Microsoft Office Word</Application>
  <DocSecurity>0</DocSecurity>
  <Lines>27</Lines>
  <Paragraphs>7</Paragraphs>
  <ScaleCrop>false</ScaleCrop>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2020-02-19T14:18:00Z</dcterms:created>
  <dcterms:modified xsi:type="dcterms:W3CDTF">2020-04-11T14:54:00Z</dcterms:modified>
</cp:coreProperties>
</file>