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76E1" w14:textId="77777777" w:rsidR="00C46E28" w:rsidRPr="00C46E28" w:rsidRDefault="00C46E28" w:rsidP="00C46E28">
      <w:pPr>
        <w:outlineLvl w:val="1"/>
        <w:rPr>
          <w:rFonts w:ascii="Helvetica" w:eastAsia="Times New Roman" w:hAnsi="Helvetica" w:cs="Times New Roman"/>
          <w:b/>
          <w:bCs/>
          <w:color w:val="333333"/>
          <w:sz w:val="36"/>
          <w:szCs w:val="36"/>
        </w:rPr>
      </w:pPr>
      <w:proofErr w:type="spellStart"/>
      <w:r w:rsidRPr="00C46E28">
        <w:rPr>
          <w:rFonts w:ascii="Helvetica" w:eastAsia="Times New Roman" w:hAnsi="Helvetica" w:cs="Times New Roman"/>
          <w:b/>
          <w:bCs/>
          <w:color w:val="333333"/>
          <w:sz w:val="36"/>
          <w:szCs w:val="36"/>
        </w:rPr>
        <w:t>Cedefop</w:t>
      </w:r>
      <w:proofErr w:type="spellEnd"/>
      <w:r w:rsidRPr="00C46E28">
        <w:rPr>
          <w:rFonts w:ascii="Helvetica" w:eastAsia="Times New Roman" w:hAnsi="Helvetica" w:cs="Times New Roman"/>
          <w:b/>
          <w:bCs/>
          <w:color w:val="333333"/>
          <w:sz w:val="36"/>
          <w:szCs w:val="36"/>
        </w:rPr>
        <w:t xml:space="preserve"> launches vocational education and training in Europe database</w:t>
      </w:r>
    </w:p>
    <w:p w14:paraId="791BA1A0" w14:textId="6A1246C5" w:rsidR="00C46E28" w:rsidRPr="00C46E28" w:rsidRDefault="00C46E28" w:rsidP="00C46E28">
      <w:pPr>
        <w:rPr>
          <w:rFonts w:ascii="Helvetica" w:eastAsia="Times New Roman" w:hAnsi="Helvetica" w:cs="Times New Roman"/>
          <w:color w:val="333333"/>
          <w:sz w:val="20"/>
          <w:szCs w:val="20"/>
        </w:rPr>
      </w:pPr>
      <w:r w:rsidRPr="00C46E28">
        <w:rPr>
          <w:rFonts w:ascii="Helvetica" w:eastAsia="Times New Roman" w:hAnsi="Helvetica" w:cs="Times New Roman"/>
          <w:color w:val="333333"/>
          <w:sz w:val="20"/>
          <w:szCs w:val="20"/>
        </w:rPr>
        <w:fldChar w:fldCharType="begin"/>
      </w:r>
      <w:r w:rsidRPr="00C46E28">
        <w:rPr>
          <w:rFonts w:ascii="Helvetica" w:eastAsia="Times New Roman" w:hAnsi="Helvetica" w:cs="Times New Roman"/>
          <w:color w:val="333333"/>
          <w:sz w:val="20"/>
          <w:szCs w:val="20"/>
        </w:rPr>
        <w:instrText xml:space="preserve"> INCLUDEPICTURE "/var/folders/nj/m875g2tj2j50hjqpdb11s_540000gn/T/com.microsoft.Word/WebArchiveCopyPasteTempFiles/vetgraphic_900x600_2_002_edited.jpg" \* MERGEFORMATINET </w:instrText>
      </w:r>
      <w:r w:rsidRPr="00C46E28">
        <w:rPr>
          <w:rFonts w:ascii="Helvetica" w:eastAsia="Times New Roman" w:hAnsi="Helvetica" w:cs="Times New Roman"/>
          <w:color w:val="333333"/>
          <w:sz w:val="20"/>
          <w:szCs w:val="20"/>
        </w:rPr>
        <w:fldChar w:fldCharType="separate"/>
      </w:r>
      <w:r w:rsidRPr="00C46E28">
        <w:rPr>
          <w:rFonts w:ascii="Helvetica" w:eastAsia="Times New Roman" w:hAnsi="Helvetica" w:cs="Times New Roman"/>
          <w:noProof/>
          <w:color w:val="333333"/>
          <w:sz w:val="20"/>
          <w:szCs w:val="20"/>
        </w:rPr>
        <w:drawing>
          <wp:inline distT="0" distB="0" distL="0" distR="0" wp14:anchorId="1B1B31E9" wp14:editId="3BEC0F43">
            <wp:extent cx="5943600" cy="3961130"/>
            <wp:effectExtent l="0" t="0" r="0" b="1270"/>
            <wp:docPr id="1" name="Picture 1" descr="/var/folders/nj/m875g2tj2j50hjqpdb11s_540000gn/T/com.microsoft.Word/WebArchiveCopyPasteTempFiles/vetgraphic_900x600_2_002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vetgraphic_900x600_2_002_edit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rsidRPr="00C46E28">
        <w:rPr>
          <w:rFonts w:ascii="Helvetica" w:eastAsia="Times New Roman" w:hAnsi="Helvetica" w:cs="Times New Roman"/>
          <w:color w:val="333333"/>
          <w:sz w:val="20"/>
          <w:szCs w:val="20"/>
        </w:rPr>
        <w:fldChar w:fldCharType="end"/>
      </w:r>
    </w:p>
    <w:p w14:paraId="34147C20" w14:textId="77777777" w:rsidR="00C46E28" w:rsidRPr="00C46E28" w:rsidRDefault="00C46E28" w:rsidP="00C46E28">
      <w:pPr>
        <w:spacing w:before="100" w:beforeAutospacing="1" w:after="100" w:afterAutospacing="1"/>
        <w:rPr>
          <w:rFonts w:ascii="inherit" w:eastAsia="Times New Roman" w:hAnsi="inherit" w:cs="Times New Roman"/>
          <w:b/>
          <w:bCs/>
          <w:color w:val="333333"/>
          <w:sz w:val="20"/>
          <w:szCs w:val="20"/>
        </w:rPr>
      </w:pPr>
      <w:bookmarkStart w:id="0" w:name="_GoBack"/>
      <w:bookmarkEnd w:id="0"/>
      <w:r w:rsidRPr="00427D9F">
        <w:rPr>
          <w:rFonts w:ascii="inherit" w:eastAsia="Times New Roman" w:hAnsi="inherit" w:cs="Times New Roman"/>
          <w:b/>
          <w:bCs/>
          <w:color w:val="333333"/>
          <w:sz w:val="20"/>
          <w:szCs w:val="20"/>
          <w:highlight w:val="lightGray"/>
        </w:rPr>
        <w:t>The </w:t>
      </w:r>
      <w:hyperlink r:id="rId6" w:history="1">
        <w:r w:rsidRPr="00427D9F">
          <w:rPr>
            <w:rFonts w:ascii="inherit" w:eastAsia="Times New Roman" w:hAnsi="inherit" w:cs="Times New Roman"/>
            <w:b/>
            <w:bCs/>
            <w:color w:val="2F4798"/>
            <w:sz w:val="20"/>
            <w:szCs w:val="20"/>
            <w:highlight w:val="lightGray"/>
            <w:u w:val="single"/>
          </w:rPr>
          <w:t xml:space="preserve">new </w:t>
        </w:r>
        <w:proofErr w:type="spellStart"/>
        <w:r w:rsidRPr="00427D9F">
          <w:rPr>
            <w:rFonts w:ascii="inherit" w:eastAsia="Times New Roman" w:hAnsi="inherit" w:cs="Times New Roman"/>
            <w:b/>
            <w:bCs/>
            <w:color w:val="2F4798"/>
            <w:sz w:val="20"/>
            <w:szCs w:val="20"/>
            <w:highlight w:val="lightGray"/>
            <w:u w:val="single"/>
          </w:rPr>
          <w:t>Cedefop</w:t>
        </w:r>
        <w:proofErr w:type="spellEnd"/>
        <w:r w:rsidRPr="00427D9F">
          <w:rPr>
            <w:rFonts w:ascii="inherit" w:eastAsia="Times New Roman" w:hAnsi="inherit" w:cs="Times New Roman"/>
            <w:b/>
            <w:bCs/>
            <w:color w:val="2F4798"/>
            <w:sz w:val="20"/>
            <w:szCs w:val="20"/>
            <w:highlight w:val="lightGray"/>
            <w:u w:val="single"/>
          </w:rPr>
          <w:t xml:space="preserve"> database</w:t>
        </w:r>
      </w:hyperlink>
      <w:r w:rsidRPr="00427D9F">
        <w:rPr>
          <w:rFonts w:ascii="inherit" w:eastAsia="Times New Roman" w:hAnsi="inherit" w:cs="Times New Roman"/>
          <w:b/>
          <w:bCs/>
          <w:color w:val="333333"/>
          <w:sz w:val="20"/>
          <w:szCs w:val="20"/>
          <w:highlight w:val="lightGray"/>
        </w:rPr>
        <w:t> is the main source of information about vocational education and training (VET) systems in the European Union, Iceland and Norway.</w:t>
      </w:r>
    </w:p>
    <w:p w14:paraId="10EA9AFD" w14:textId="77777777" w:rsidR="00C46E28" w:rsidRPr="00C46E28" w:rsidRDefault="00C46E28" w:rsidP="00C46E28">
      <w:pPr>
        <w:spacing w:before="100" w:beforeAutospacing="1" w:after="100" w:afterAutospacing="1"/>
        <w:rPr>
          <w:rFonts w:ascii="inherit" w:eastAsia="Times New Roman" w:hAnsi="inherit" w:cs="Times New Roman"/>
          <w:color w:val="333333"/>
          <w:sz w:val="20"/>
          <w:szCs w:val="20"/>
        </w:rPr>
      </w:pPr>
      <w:r w:rsidRPr="00D14E04">
        <w:rPr>
          <w:rFonts w:ascii="inherit" w:eastAsia="Times New Roman" w:hAnsi="inherit" w:cs="Times New Roman"/>
          <w:color w:val="333333"/>
          <w:sz w:val="20"/>
          <w:szCs w:val="20"/>
          <w:highlight w:val="lightGray"/>
        </w:rPr>
        <w:t>It helps policy-makers, social partners, researchers and other stakeholders better understand similarities and differences of national VET systems through easy-to-navigate up-to-date descriptions structured by theme</w:t>
      </w:r>
      <w:r w:rsidRPr="00C46E28">
        <w:rPr>
          <w:rFonts w:ascii="inherit" w:eastAsia="Times New Roman" w:hAnsi="inherit" w:cs="Times New Roman"/>
          <w:color w:val="333333"/>
          <w:sz w:val="20"/>
          <w:szCs w:val="20"/>
        </w:rPr>
        <w:t xml:space="preserve">. </w:t>
      </w:r>
      <w:r w:rsidRPr="00D14E04">
        <w:rPr>
          <w:rFonts w:ascii="inherit" w:eastAsia="Times New Roman" w:hAnsi="inherit" w:cs="Times New Roman"/>
          <w:color w:val="333333"/>
          <w:sz w:val="20"/>
          <w:szCs w:val="20"/>
          <w:highlight w:val="darkGray"/>
        </w:rPr>
        <w:t xml:space="preserve">The database also contains detailed information about each VET </w:t>
      </w:r>
      <w:proofErr w:type="spellStart"/>
      <w:r w:rsidRPr="00D14E04">
        <w:rPr>
          <w:rFonts w:ascii="inherit" w:eastAsia="Times New Roman" w:hAnsi="inherit" w:cs="Times New Roman"/>
          <w:color w:val="333333"/>
          <w:sz w:val="20"/>
          <w:szCs w:val="20"/>
          <w:highlight w:val="darkGray"/>
        </w:rPr>
        <w:t>programme</w:t>
      </w:r>
      <w:proofErr w:type="spellEnd"/>
      <w:r w:rsidRPr="00D14E04">
        <w:rPr>
          <w:rFonts w:ascii="inherit" w:eastAsia="Times New Roman" w:hAnsi="inherit" w:cs="Times New Roman"/>
          <w:color w:val="333333"/>
          <w:sz w:val="20"/>
          <w:szCs w:val="20"/>
          <w:highlight w:val="darkGray"/>
        </w:rPr>
        <w:t xml:space="preserve"> type, including qualification levels, share of work-based learning, providers and target groups.</w:t>
      </w:r>
    </w:p>
    <w:p w14:paraId="13489AB4" w14:textId="77777777" w:rsidR="00C46E28" w:rsidRPr="00D14E04" w:rsidRDefault="00C46E28" w:rsidP="00C46E28">
      <w:pPr>
        <w:spacing w:before="100" w:beforeAutospacing="1" w:after="100" w:afterAutospacing="1"/>
        <w:rPr>
          <w:rFonts w:ascii="inherit" w:eastAsia="Times New Roman" w:hAnsi="inherit" w:cs="Times New Roman"/>
          <w:color w:val="333333"/>
          <w:sz w:val="20"/>
          <w:szCs w:val="20"/>
          <w:highlight w:val="lightGray"/>
        </w:rPr>
      </w:pPr>
      <w:r w:rsidRPr="00D14E04">
        <w:rPr>
          <w:rFonts w:ascii="inherit" w:eastAsia="Times New Roman" w:hAnsi="inherit" w:cs="Times New Roman"/>
          <w:color w:val="333333"/>
          <w:sz w:val="20"/>
          <w:szCs w:val="20"/>
          <w:highlight w:val="lightGray"/>
        </w:rPr>
        <w:t>The </w:t>
      </w:r>
      <w:hyperlink r:id="rId7" w:history="1">
        <w:r w:rsidRPr="00D14E04">
          <w:rPr>
            <w:rFonts w:ascii="inherit" w:eastAsia="Times New Roman" w:hAnsi="inherit" w:cs="Times New Roman"/>
            <w:b/>
            <w:bCs/>
            <w:color w:val="2F4798"/>
            <w:sz w:val="20"/>
            <w:szCs w:val="20"/>
            <w:highlight w:val="lightGray"/>
            <w:u w:val="single"/>
          </w:rPr>
          <w:t>database</w:t>
        </w:r>
      </w:hyperlink>
      <w:r w:rsidRPr="00D14E04">
        <w:rPr>
          <w:rFonts w:ascii="inherit" w:eastAsia="Times New Roman" w:hAnsi="inherit" w:cs="Times New Roman"/>
          <w:color w:val="333333"/>
          <w:sz w:val="20"/>
          <w:szCs w:val="20"/>
          <w:highlight w:val="lightGray"/>
        </w:rPr>
        <w:t> displays information in a way that can be readily accessed and interpreted. It:</w:t>
      </w:r>
    </w:p>
    <w:p w14:paraId="6363A71B" w14:textId="77777777" w:rsidR="00C46E28" w:rsidRPr="00D14E04" w:rsidRDefault="00C46E28" w:rsidP="00C46E28">
      <w:pPr>
        <w:numPr>
          <w:ilvl w:val="0"/>
          <w:numId w:val="1"/>
        </w:numPr>
        <w:rPr>
          <w:rFonts w:ascii="inherit" w:eastAsia="Times New Roman" w:hAnsi="inherit" w:cs="Times New Roman"/>
          <w:color w:val="333333"/>
          <w:sz w:val="20"/>
          <w:szCs w:val="20"/>
          <w:highlight w:val="lightGray"/>
        </w:rPr>
      </w:pPr>
      <w:r w:rsidRPr="00D14E04">
        <w:rPr>
          <w:rFonts w:ascii="inherit" w:eastAsia="Times New Roman" w:hAnsi="inherit" w:cs="Times New Roman"/>
          <w:color w:val="333333"/>
          <w:sz w:val="20"/>
          <w:szCs w:val="20"/>
          <w:highlight w:val="lightGray"/>
        </w:rPr>
        <w:t>offers more than 2 500 pages of data accessible through a single screen;</w:t>
      </w:r>
    </w:p>
    <w:p w14:paraId="010EAE19" w14:textId="77777777" w:rsidR="00C46E28" w:rsidRPr="00D14E04" w:rsidRDefault="00C46E28" w:rsidP="00C46E28">
      <w:pPr>
        <w:numPr>
          <w:ilvl w:val="0"/>
          <w:numId w:val="1"/>
        </w:numPr>
        <w:rPr>
          <w:rFonts w:ascii="inherit" w:eastAsia="Times New Roman" w:hAnsi="inherit" w:cs="Times New Roman"/>
          <w:color w:val="333333"/>
          <w:sz w:val="20"/>
          <w:szCs w:val="20"/>
          <w:highlight w:val="lightGray"/>
        </w:rPr>
      </w:pPr>
      <w:r w:rsidRPr="00D14E04">
        <w:rPr>
          <w:rFonts w:ascii="inherit" w:eastAsia="Times New Roman" w:hAnsi="inherit" w:cs="Times New Roman"/>
          <w:color w:val="333333"/>
          <w:sz w:val="20"/>
          <w:szCs w:val="20"/>
          <w:highlight w:val="lightGray"/>
        </w:rPr>
        <w:t>allows comparing information by country and theme;</w:t>
      </w:r>
    </w:p>
    <w:p w14:paraId="2B39AF27" w14:textId="77777777" w:rsidR="00C46E28" w:rsidRPr="00D14E04" w:rsidRDefault="00C46E28" w:rsidP="00C46E28">
      <w:pPr>
        <w:numPr>
          <w:ilvl w:val="0"/>
          <w:numId w:val="1"/>
        </w:numPr>
        <w:rPr>
          <w:rFonts w:ascii="inherit" w:eastAsia="Times New Roman" w:hAnsi="inherit" w:cs="Times New Roman"/>
          <w:color w:val="333333"/>
          <w:sz w:val="20"/>
          <w:szCs w:val="20"/>
          <w:highlight w:val="lightGray"/>
        </w:rPr>
      </w:pPr>
      <w:r w:rsidRPr="00D14E04">
        <w:rPr>
          <w:rFonts w:ascii="inherit" w:eastAsia="Times New Roman" w:hAnsi="inherit" w:cs="Times New Roman"/>
          <w:color w:val="333333"/>
          <w:sz w:val="20"/>
          <w:szCs w:val="20"/>
          <w:highlight w:val="lightGray"/>
        </w:rPr>
        <w:t xml:space="preserve">includes national VET system </w:t>
      </w:r>
      <w:proofErr w:type="spellStart"/>
      <w:r w:rsidRPr="00D14E04">
        <w:rPr>
          <w:rFonts w:ascii="inherit" w:eastAsia="Times New Roman" w:hAnsi="inherit" w:cs="Times New Roman"/>
          <w:color w:val="333333"/>
          <w:sz w:val="20"/>
          <w:szCs w:val="20"/>
          <w:highlight w:val="lightGray"/>
        </w:rPr>
        <w:t>diagrammes</w:t>
      </w:r>
      <w:proofErr w:type="spellEnd"/>
      <w:r w:rsidRPr="00D14E04">
        <w:rPr>
          <w:rFonts w:ascii="inherit" w:eastAsia="Times New Roman" w:hAnsi="inherit" w:cs="Times New Roman"/>
          <w:color w:val="333333"/>
          <w:sz w:val="20"/>
          <w:szCs w:val="20"/>
          <w:highlight w:val="lightGray"/>
        </w:rPr>
        <w:t>;</w:t>
      </w:r>
    </w:p>
    <w:p w14:paraId="5F013C3D" w14:textId="77777777" w:rsidR="00C46E28" w:rsidRPr="00D14E04" w:rsidRDefault="00C46E28" w:rsidP="00C46E28">
      <w:pPr>
        <w:numPr>
          <w:ilvl w:val="0"/>
          <w:numId w:val="1"/>
        </w:numPr>
        <w:rPr>
          <w:rFonts w:ascii="inherit" w:eastAsia="Times New Roman" w:hAnsi="inherit" w:cs="Times New Roman"/>
          <w:color w:val="333333"/>
          <w:sz w:val="20"/>
          <w:szCs w:val="20"/>
          <w:highlight w:val="lightGray"/>
        </w:rPr>
      </w:pPr>
      <w:r w:rsidRPr="00D14E04">
        <w:rPr>
          <w:rFonts w:ascii="inherit" w:eastAsia="Times New Roman" w:hAnsi="inherit" w:cs="Times New Roman"/>
          <w:color w:val="333333"/>
          <w:sz w:val="20"/>
          <w:szCs w:val="20"/>
          <w:highlight w:val="lightGray"/>
        </w:rPr>
        <w:t>generates downloadable national reports.</w:t>
      </w:r>
    </w:p>
    <w:p w14:paraId="4D70EA08" w14:textId="77777777" w:rsidR="00C46E28" w:rsidRPr="00C46E28" w:rsidRDefault="00C46E28" w:rsidP="00C46E28">
      <w:pPr>
        <w:spacing w:before="100" w:beforeAutospacing="1" w:after="100" w:afterAutospacing="1"/>
        <w:rPr>
          <w:rFonts w:ascii="inherit" w:eastAsia="Times New Roman" w:hAnsi="inherit" w:cs="Times New Roman"/>
          <w:color w:val="333333"/>
          <w:sz w:val="20"/>
          <w:szCs w:val="20"/>
        </w:rPr>
      </w:pPr>
      <w:proofErr w:type="spellStart"/>
      <w:r w:rsidRPr="00C46E28">
        <w:rPr>
          <w:rFonts w:ascii="inherit" w:eastAsia="Times New Roman" w:hAnsi="inherit" w:cs="Times New Roman"/>
          <w:color w:val="333333"/>
          <w:sz w:val="20"/>
          <w:szCs w:val="20"/>
        </w:rPr>
        <w:t>Cedefop</w:t>
      </w:r>
      <w:proofErr w:type="spellEnd"/>
      <w:r w:rsidRPr="00C46E28">
        <w:rPr>
          <w:rFonts w:ascii="inherit" w:eastAsia="Times New Roman" w:hAnsi="inherit" w:cs="Times New Roman"/>
          <w:color w:val="333333"/>
          <w:sz w:val="20"/>
          <w:szCs w:val="20"/>
        </w:rPr>
        <w:t xml:space="preserve"> has designed, piloted and populated the database in cooperation with national partners to provide access to VET system information for all, and to meet specific user needs. These needs were identified during a pan-European evaluation that preceded the database development. </w:t>
      </w:r>
    </w:p>
    <w:p w14:paraId="7FCF0C6B" w14:textId="77777777" w:rsidR="00C46E28" w:rsidRPr="00C46E28" w:rsidRDefault="00C46E28" w:rsidP="00C46E28">
      <w:pPr>
        <w:spacing w:before="100" w:beforeAutospacing="1" w:after="100" w:afterAutospacing="1"/>
        <w:rPr>
          <w:rFonts w:ascii="inherit" w:eastAsia="Times New Roman" w:hAnsi="inherit" w:cs="Times New Roman"/>
          <w:color w:val="333333"/>
          <w:sz w:val="20"/>
          <w:szCs w:val="20"/>
        </w:rPr>
      </w:pPr>
      <w:r w:rsidRPr="00C46E28">
        <w:rPr>
          <w:rFonts w:ascii="inherit" w:eastAsia="Times New Roman" w:hAnsi="inherit" w:cs="Times New Roman"/>
          <w:color w:val="333333"/>
          <w:sz w:val="20"/>
          <w:szCs w:val="20"/>
        </w:rPr>
        <w:t>Data collection is being supported by </w:t>
      </w:r>
      <w:proofErr w:type="spellStart"/>
      <w:r w:rsidR="00D14E04">
        <w:rPr>
          <w:rFonts w:ascii="inherit" w:eastAsia="Times New Roman" w:hAnsi="inherit" w:cs="Times New Roman"/>
          <w:b/>
          <w:bCs/>
          <w:color w:val="2F4798"/>
          <w:sz w:val="20"/>
          <w:szCs w:val="20"/>
          <w:u w:val="single"/>
        </w:rPr>
        <w:fldChar w:fldCharType="begin"/>
      </w:r>
      <w:r w:rsidR="00D14E04">
        <w:rPr>
          <w:rFonts w:ascii="inherit" w:eastAsia="Times New Roman" w:hAnsi="inherit" w:cs="Times New Roman"/>
          <w:b/>
          <w:bCs/>
          <w:color w:val="2F4798"/>
          <w:sz w:val="20"/>
          <w:szCs w:val="20"/>
          <w:u w:val="single"/>
        </w:rPr>
        <w:instrText xml:space="preserve"> HYPERLINK "http://www.cedefop.europa.eu/en/events-and-projects/networks/refernet" </w:instrText>
      </w:r>
      <w:r w:rsidR="00D14E04">
        <w:rPr>
          <w:rFonts w:ascii="inherit" w:eastAsia="Times New Roman" w:hAnsi="inherit" w:cs="Times New Roman"/>
          <w:b/>
          <w:bCs/>
          <w:color w:val="2F4798"/>
          <w:sz w:val="20"/>
          <w:szCs w:val="20"/>
          <w:u w:val="single"/>
        </w:rPr>
        <w:fldChar w:fldCharType="separate"/>
      </w:r>
      <w:r w:rsidRPr="00C46E28">
        <w:rPr>
          <w:rFonts w:ascii="inherit" w:eastAsia="Times New Roman" w:hAnsi="inherit" w:cs="Times New Roman"/>
          <w:b/>
          <w:bCs/>
          <w:color w:val="2F4798"/>
          <w:sz w:val="20"/>
          <w:szCs w:val="20"/>
          <w:u w:val="single"/>
        </w:rPr>
        <w:t>ReferNet</w:t>
      </w:r>
      <w:proofErr w:type="spellEnd"/>
      <w:r w:rsidR="00D14E04">
        <w:rPr>
          <w:rFonts w:ascii="inherit" w:eastAsia="Times New Roman" w:hAnsi="inherit" w:cs="Times New Roman"/>
          <w:b/>
          <w:bCs/>
          <w:color w:val="2F4798"/>
          <w:sz w:val="20"/>
          <w:szCs w:val="20"/>
          <w:u w:val="single"/>
        </w:rPr>
        <w:fldChar w:fldCharType="end"/>
      </w:r>
      <w:r w:rsidRPr="00C46E28">
        <w:rPr>
          <w:rFonts w:ascii="inherit" w:eastAsia="Times New Roman" w:hAnsi="inherit" w:cs="Times New Roman"/>
          <w:color w:val="333333"/>
          <w:sz w:val="20"/>
          <w:szCs w:val="20"/>
        </w:rPr>
        <w:t> – a network of institutions across Europe representing all EU Member States, Iceland and Norway.</w:t>
      </w:r>
    </w:p>
    <w:p w14:paraId="451C6B11" w14:textId="77777777" w:rsidR="00C46E28" w:rsidRPr="00C46E28" w:rsidRDefault="00C46E28" w:rsidP="00C46E28">
      <w:pPr>
        <w:spacing w:before="100" w:beforeAutospacing="1" w:after="100" w:afterAutospacing="1"/>
        <w:rPr>
          <w:rFonts w:ascii="inherit" w:eastAsia="Times New Roman" w:hAnsi="inherit" w:cs="Times New Roman"/>
          <w:color w:val="333333"/>
          <w:sz w:val="20"/>
          <w:szCs w:val="20"/>
        </w:rPr>
      </w:pPr>
      <w:r w:rsidRPr="00C46E28">
        <w:rPr>
          <w:rFonts w:ascii="inherit" w:eastAsia="Times New Roman" w:hAnsi="inherit" w:cs="Times New Roman"/>
          <w:color w:val="333333"/>
          <w:sz w:val="20"/>
          <w:szCs w:val="20"/>
        </w:rPr>
        <w:lastRenderedPageBreak/>
        <w:t>Use our quick feedback form on the main screen to let us know how the database inspired you and what can be further improved. </w:t>
      </w:r>
    </w:p>
    <w:p w14:paraId="6E44514D" w14:textId="77777777" w:rsidR="00C46E28" w:rsidRPr="00C46E28" w:rsidRDefault="00C46E28" w:rsidP="00C46E28">
      <w:pPr>
        <w:spacing w:before="100" w:beforeAutospacing="1" w:after="100" w:afterAutospacing="1"/>
        <w:rPr>
          <w:rFonts w:ascii="inherit" w:eastAsia="Times New Roman" w:hAnsi="inherit" w:cs="Times New Roman"/>
          <w:color w:val="333333"/>
          <w:sz w:val="20"/>
          <w:szCs w:val="20"/>
        </w:rPr>
      </w:pPr>
      <w:r w:rsidRPr="00C46E28">
        <w:rPr>
          <w:rFonts w:ascii="inherit" w:eastAsia="Times New Roman" w:hAnsi="inherit" w:cs="Times New Roman"/>
          <w:color w:val="333333"/>
          <w:sz w:val="20"/>
          <w:szCs w:val="20"/>
        </w:rPr>
        <w:t>Stay tuned – updates on VET systems in EU countries will be added in 2021.</w:t>
      </w:r>
    </w:p>
    <w:p w14:paraId="3845BB6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4AEA"/>
    <w:multiLevelType w:val="multilevel"/>
    <w:tmpl w:val="706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5F"/>
    <w:rsid w:val="00427D9F"/>
    <w:rsid w:val="00453EED"/>
    <w:rsid w:val="00BE080D"/>
    <w:rsid w:val="00C46E28"/>
    <w:rsid w:val="00D14E04"/>
    <w:rsid w:val="00F9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4D0A9"/>
  <w14:defaultImageDpi w14:val="32767"/>
  <w15:chartTrackingRefBased/>
  <w15:docId w15:val="{F631D9C6-22F0-0F44-8183-08C4E15B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46E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6E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46E28"/>
  </w:style>
  <w:style w:type="character" w:styleId="Hyperlink">
    <w:name w:val="Hyperlink"/>
    <w:basedOn w:val="DefaultParagraphFont"/>
    <w:uiPriority w:val="99"/>
    <w:semiHidden/>
    <w:unhideWhenUsed/>
    <w:rsid w:val="00C46E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24139">
      <w:bodyDiv w:val="1"/>
      <w:marLeft w:val="0"/>
      <w:marRight w:val="0"/>
      <w:marTop w:val="0"/>
      <w:marBottom w:val="0"/>
      <w:divBdr>
        <w:top w:val="none" w:sz="0" w:space="0" w:color="auto"/>
        <w:left w:val="none" w:sz="0" w:space="0" w:color="auto"/>
        <w:bottom w:val="none" w:sz="0" w:space="0" w:color="auto"/>
        <w:right w:val="none" w:sz="0" w:space="0" w:color="auto"/>
      </w:divBdr>
      <w:divsChild>
        <w:div w:id="296380177">
          <w:marLeft w:val="0"/>
          <w:marRight w:val="0"/>
          <w:marTop w:val="0"/>
          <w:marBottom w:val="0"/>
          <w:divBdr>
            <w:top w:val="none" w:sz="0" w:space="0" w:color="auto"/>
            <w:left w:val="none" w:sz="0" w:space="0" w:color="auto"/>
            <w:bottom w:val="none" w:sz="0" w:space="0" w:color="auto"/>
            <w:right w:val="none" w:sz="0" w:space="0" w:color="auto"/>
          </w:divBdr>
        </w:div>
        <w:div w:id="1921136174">
          <w:marLeft w:val="0"/>
          <w:marRight w:val="0"/>
          <w:marTop w:val="0"/>
          <w:marBottom w:val="0"/>
          <w:divBdr>
            <w:top w:val="none" w:sz="0" w:space="0" w:color="auto"/>
            <w:left w:val="none" w:sz="0" w:space="0" w:color="auto"/>
            <w:bottom w:val="none" w:sz="0" w:space="0" w:color="auto"/>
            <w:right w:val="none" w:sz="0" w:space="0" w:color="auto"/>
          </w:divBdr>
          <w:divsChild>
            <w:div w:id="1492674226">
              <w:marLeft w:val="0"/>
              <w:marRight w:val="0"/>
              <w:marTop w:val="0"/>
              <w:marBottom w:val="0"/>
              <w:divBdr>
                <w:top w:val="none" w:sz="0" w:space="0" w:color="auto"/>
                <w:left w:val="none" w:sz="0" w:space="0" w:color="auto"/>
                <w:bottom w:val="none" w:sz="0" w:space="0" w:color="auto"/>
                <w:right w:val="none" w:sz="0" w:space="0" w:color="auto"/>
              </w:divBdr>
              <w:divsChild>
                <w:div w:id="1076518377">
                  <w:marLeft w:val="0"/>
                  <w:marRight w:val="0"/>
                  <w:marTop w:val="0"/>
                  <w:marBottom w:val="0"/>
                  <w:divBdr>
                    <w:top w:val="none" w:sz="0" w:space="0" w:color="auto"/>
                    <w:left w:val="none" w:sz="0" w:space="0" w:color="auto"/>
                    <w:bottom w:val="none" w:sz="0" w:space="0" w:color="auto"/>
                    <w:right w:val="none" w:sz="0" w:space="0" w:color="auto"/>
                  </w:divBdr>
                  <w:divsChild>
                    <w:div w:id="1820145806">
                      <w:marLeft w:val="0"/>
                      <w:marRight w:val="0"/>
                      <w:marTop w:val="0"/>
                      <w:marBottom w:val="0"/>
                      <w:divBdr>
                        <w:top w:val="none" w:sz="0" w:space="0" w:color="auto"/>
                        <w:left w:val="none" w:sz="0" w:space="0" w:color="auto"/>
                        <w:bottom w:val="none" w:sz="0" w:space="0" w:color="auto"/>
                        <w:right w:val="none" w:sz="0" w:space="0" w:color="auto"/>
                      </w:divBdr>
                      <w:divsChild>
                        <w:div w:id="461070779">
                          <w:marLeft w:val="0"/>
                          <w:marRight w:val="0"/>
                          <w:marTop w:val="0"/>
                          <w:marBottom w:val="0"/>
                          <w:divBdr>
                            <w:top w:val="none" w:sz="0" w:space="0" w:color="auto"/>
                            <w:left w:val="none" w:sz="0" w:space="0" w:color="auto"/>
                            <w:bottom w:val="none" w:sz="0" w:space="0" w:color="auto"/>
                            <w:right w:val="none" w:sz="0" w:space="0" w:color="auto"/>
                          </w:divBdr>
                          <w:divsChild>
                            <w:div w:id="1036734170">
                              <w:marLeft w:val="0"/>
                              <w:marRight w:val="0"/>
                              <w:marTop w:val="0"/>
                              <w:marBottom w:val="0"/>
                              <w:divBdr>
                                <w:top w:val="none" w:sz="0" w:space="0" w:color="auto"/>
                                <w:left w:val="none" w:sz="0" w:space="0" w:color="auto"/>
                                <w:bottom w:val="none" w:sz="0" w:space="0" w:color="auto"/>
                                <w:right w:val="none" w:sz="0" w:space="0" w:color="auto"/>
                              </w:divBdr>
                              <w:divsChild>
                                <w:div w:id="419375058">
                                  <w:marLeft w:val="0"/>
                                  <w:marRight w:val="0"/>
                                  <w:marTop w:val="0"/>
                                  <w:marBottom w:val="0"/>
                                  <w:divBdr>
                                    <w:top w:val="none" w:sz="0" w:space="0" w:color="auto"/>
                                    <w:left w:val="none" w:sz="0" w:space="0" w:color="auto"/>
                                    <w:bottom w:val="none" w:sz="0" w:space="0" w:color="auto"/>
                                    <w:right w:val="none" w:sz="0" w:space="0" w:color="auto"/>
                                  </w:divBdr>
                                  <w:divsChild>
                                    <w:div w:id="1704477871">
                                      <w:marLeft w:val="0"/>
                                      <w:marRight w:val="0"/>
                                      <w:marTop w:val="0"/>
                                      <w:marBottom w:val="0"/>
                                      <w:divBdr>
                                        <w:top w:val="none" w:sz="0" w:space="0" w:color="auto"/>
                                        <w:left w:val="none" w:sz="0" w:space="0" w:color="auto"/>
                                        <w:bottom w:val="none" w:sz="0" w:space="0" w:color="auto"/>
                                        <w:right w:val="none" w:sz="0" w:space="0" w:color="auto"/>
                                      </w:divBdr>
                                      <w:divsChild>
                                        <w:div w:id="1314337171">
                                          <w:marLeft w:val="0"/>
                                          <w:marRight w:val="0"/>
                                          <w:marTop w:val="0"/>
                                          <w:marBottom w:val="0"/>
                                          <w:divBdr>
                                            <w:top w:val="none" w:sz="0" w:space="0" w:color="auto"/>
                                            <w:left w:val="none" w:sz="0" w:space="0" w:color="auto"/>
                                            <w:bottom w:val="none" w:sz="0" w:space="0" w:color="auto"/>
                                            <w:right w:val="none" w:sz="0" w:space="0" w:color="auto"/>
                                          </w:divBdr>
                                          <w:divsChild>
                                            <w:div w:id="462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8256">
                      <w:marLeft w:val="0"/>
                      <w:marRight w:val="0"/>
                      <w:marTop w:val="0"/>
                      <w:marBottom w:val="0"/>
                      <w:divBdr>
                        <w:top w:val="none" w:sz="0" w:space="0" w:color="auto"/>
                        <w:left w:val="none" w:sz="0" w:space="0" w:color="auto"/>
                        <w:bottom w:val="none" w:sz="0" w:space="0" w:color="auto"/>
                        <w:right w:val="none" w:sz="0" w:space="0" w:color="auto"/>
                      </w:divBdr>
                      <w:divsChild>
                        <w:div w:id="1661301991">
                          <w:marLeft w:val="0"/>
                          <w:marRight w:val="0"/>
                          <w:marTop w:val="0"/>
                          <w:marBottom w:val="0"/>
                          <w:divBdr>
                            <w:top w:val="none" w:sz="0" w:space="0" w:color="auto"/>
                            <w:left w:val="none" w:sz="0" w:space="0" w:color="auto"/>
                            <w:bottom w:val="none" w:sz="0" w:space="0" w:color="auto"/>
                            <w:right w:val="none" w:sz="0" w:space="0" w:color="auto"/>
                          </w:divBdr>
                          <w:divsChild>
                            <w:div w:id="921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456">
                      <w:marLeft w:val="0"/>
                      <w:marRight w:val="0"/>
                      <w:marTop w:val="0"/>
                      <w:marBottom w:val="0"/>
                      <w:divBdr>
                        <w:top w:val="none" w:sz="0" w:space="0" w:color="auto"/>
                        <w:left w:val="none" w:sz="0" w:space="0" w:color="auto"/>
                        <w:bottom w:val="none" w:sz="0" w:space="0" w:color="auto"/>
                        <w:right w:val="none" w:sz="0" w:space="0" w:color="auto"/>
                      </w:divBdr>
                      <w:divsChild>
                        <w:div w:id="562326446">
                          <w:marLeft w:val="0"/>
                          <w:marRight w:val="0"/>
                          <w:marTop w:val="0"/>
                          <w:marBottom w:val="0"/>
                          <w:divBdr>
                            <w:top w:val="none" w:sz="0" w:space="0" w:color="auto"/>
                            <w:left w:val="none" w:sz="0" w:space="0" w:color="auto"/>
                            <w:bottom w:val="none" w:sz="0" w:space="0" w:color="auto"/>
                            <w:right w:val="none" w:sz="0" w:space="0" w:color="auto"/>
                          </w:divBdr>
                          <w:divsChild>
                            <w:div w:id="17387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defop.europa.eu/en/tools/vet-in-eur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defop.europa.eu/en/tools/vet-in-europ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2020-02-19T14:19:00Z</dcterms:created>
  <dcterms:modified xsi:type="dcterms:W3CDTF">2020-04-11T14:58:00Z</dcterms:modified>
</cp:coreProperties>
</file>