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633D" w14:textId="77777777" w:rsidR="009D6A16" w:rsidRPr="009D6A16" w:rsidRDefault="009D6A16" w:rsidP="009D6A16">
      <w:pPr>
        <w:outlineLvl w:val="1"/>
        <w:rPr>
          <w:rFonts w:ascii="Helvetica" w:eastAsia="Times New Roman" w:hAnsi="Helvetica" w:cs="Times New Roman"/>
          <w:b/>
          <w:bCs/>
          <w:color w:val="333333"/>
          <w:sz w:val="36"/>
          <w:szCs w:val="36"/>
        </w:rPr>
      </w:pPr>
      <w:r w:rsidRPr="009D6A16">
        <w:rPr>
          <w:rFonts w:ascii="Helvetica" w:eastAsia="Times New Roman" w:hAnsi="Helvetica" w:cs="Times New Roman"/>
          <w:b/>
          <w:bCs/>
          <w:color w:val="333333"/>
          <w:sz w:val="36"/>
          <w:szCs w:val="36"/>
        </w:rPr>
        <w:t>Spain: new measures to support quality vocational training for jobs </w:t>
      </w:r>
    </w:p>
    <w:p w14:paraId="20EF167F" w14:textId="143BE6A5" w:rsidR="009D6A16" w:rsidRPr="009D6A16" w:rsidRDefault="009D6A16" w:rsidP="009D6A16">
      <w:pPr>
        <w:rPr>
          <w:rFonts w:ascii="Helvetica" w:eastAsia="Times New Roman" w:hAnsi="Helvetica" w:cs="Times New Roman"/>
          <w:color w:val="333333"/>
          <w:sz w:val="20"/>
          <w:szCs w:val="20"/>
        </w:rPr>
      </w:pPr>
      <w:r w:rsidRPr="009D6A16">
        <w:rPr>
          <w:rFonts w:ascii="Helvetica" w:eastAsia="Times New Roman" w:hAnsi="Helvetica" w:cs="Times New Roman"/>
          <w:color w:val="333333"/>
          <w:sz w:val="20"/>
          <w:szCs w:val="20"/>
        </w:rPr>
        <w:fldChar w:fldCharType="begin"/>
      </w:r>
      <w:r w:rsidRPr="009D6A16">
        <w:rPr>
          <w:rFonts w:ascii="Helvetica" w:eastAsia="Times New Roman" w:hAnsi="Helvetica" w:cs="Times New Roman"/>
          <w:color w:val="333333"/>
          <w:sz w:val="20"/>
          <w:szCs w:val="20"/>
        </w:rPr>
        <w:instrText xml:space="preserve"> INCLUDEPICTURE "/var/folders/nj/m875g2tj2j50hjqpdb11s_540000gn/T/com.microsoft.Word/WebArchiveCopyPasteTempFiles/national_news_on_vet_copy.png" \* MERGEFORMATINET </w:instrText>
      </w:r>
      <w:r w:rsidRPr="009D6A16">
        <w:rPr>
          <w:rFonts w:ascii="Helvetica" w:eastAsia="Times New Roman" w:hAnsi="Helvetica" w:cs="Times New Roman"/>
          <w:color w:val="333333"/>
          <w:sz w:val="20"/>
          <w:szCs w:val="20"/>
        </w:rPr>
        <w:fldChar w:fldCharType="separate"/>
      </w:r>
      <w:r w:rsidRPr="009D6A16">
        <w:rPr>
          <w:rFonts w:ascii="Helvetica" w:eastAsia="Times New Roman" w:hAnsi="Helvetica" w:cs="Times New Roman"/>
          <w:noProof/>
          <w:color w:val="333333"/>
          <w:sz w:val="20"/>
          <w:szCs w:val="20"/>
        </w:rPr>
        <w:drawing>
          <wp:inline distT="0" distB="0" distL="0" distR="0" wp14:anchorId="12D7D3A7" wp14:editId="77D7288F">
            <wp:extent cx="2670810" cy="633730"/>
            <wp:effectExtent l="0" t="0" r="0" b="1270"/>
            <wp:docPr id="1" name="Picture 1" descr="/var/folders/nj/m875g2tj2j50hjqpdb11s_540000gn/T/com.microsoft.Word/WebArchiveCopyPasteTempFiles/national_news_on_vet_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ational_news_on_vet_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0810" cy="633730"/>
                    </a:xfrm>
                    <a:prstGeom prst="rect">
                      <a:avLst/>
                    </a:prstGeom>
                    <a:noFill/>
                    <a:ln>
                      <a:noFill/>
                    </a:ln>
                  </pic:spPr>
                </pic:pic>
              </a:graphicData>
            </a:graphic>
          </wp:inline>
        </w:drawing>
      </w:r>
      <w:r w:rsidRPr="009D6A16">
        <w:rPr>
          <w:rFonts w:ascii="Helvetica" w:eastAsia="Times New Roman" w:hAnsi="Helvetica" w:cs="Times New Roman"/>
          <w:color w:val="333333"/>
          <w:sz w:val="20"/>
          <w:szCs w:val="20"/>
        </w:rPr>
        <w:fldChar w:fldCharType="end"/>
      </w:r>
    </w:p>
    <w:p w14:paraId="0F3EB904" w14:textId="77777777" w:rsidR="009D6A16" w:rsidRPr="009D6A16" w:rsidRDefault="009D6A16" w:rsidP="009D6A16">
      <w:pPr>
        <w:spacing w:before="100" w:beforeAutospacing="1" w:after="100" w:afterAutospacing="1"/>
        <w:rPr>
          <w:rFonts w:ascii="inherit" w:eastAsia="Times New Roman" w:hAnsi="inherit" w:cs="Times New Roman"/>
          <w:b/>
          <w:bCs/>
          <w:color w:val="333333"/>
          <w:sz w:val="20"/>
          <w:szCs w:val="20"/>
        </w:rPr>
      </w:pPr>
      <w:r w:rsidRPr="00136966">
        <w:rPr>
          <w:rFonts w:ascii="inherit" w:eastAsia="Times New Roman" w:hAnsi="inherit" w:cs="Times New Roman"/>
          <w:b/>
          <w:bCs/>
          <w:color w:val="333333"/>
          <w:sz w:val="20"/>
          <w:szCs w:val="20"/>
          <w:highlight w:val="yellow"/>
        </w:rPr>
        <w:t>Three new ministerial orders regulating the vocational training system for employment were published in the first quarter of 2019. They set quality requirements in training provision and its funding</w:t>
      </w:r>
      <w:r w:rsidRPr="009D6A16">
        <w:rPr>
          <w:rFonts w:ascii="inherit" w:eastAsia="Times New Roman" w:hAnsi="inherit" w:cs="Times New Roman"/>
          <w:b/>
          <w:bCs/>
          <w:color w:val="333333"/>
          <w:sz w:val="20"/>
          <w:szCs w:val="20"/>
        </w:rPr>
        <w:t>.</w:t>
      </w:r>
    </w:p>
    <w:p w14:paraId="744C8EBD" w14:textId="77777777" w:rsidR="009D6A16" w:rsidRPr="00136966" w:rsidRDefault="009D6A16" w:rsidP="009D6A16">
      <w:pPr>
        <w:spacing w:before="100" w:beforeAutospacing="1" w:after="100" w:afterAutospacing="1"/>
        <w:rPr>
          <w:rFonts w:ascii="inherit" w:eastAsia="Times New Roman" w:hAnsi="inherit" w:cs="Times New Roman"/>
          <w:color w:val="333333"/>
          <w:sz w:val="20"/>
          <w:szCs w:val="20"/>
          <w:highlight w:val="yellow"/>
        </w:rPr>
      </w:pPr>
      <w:r w:rsidRPr="00136966">
        <w:rPr>
          <w:rFonts w:ascii="inherit" w:eastAsia="Times New Roman" w:hAnsi="inherit" w:cs="Times New Roman"/>
          <w:color w:val="333333"/>
          <w:sz w:val="20"/>
          <w:szCs w:val="20"/>
          <w:highlight w:val="yellow"/>
        </w:rPr>
        <w:t xml:space="preserve">The 2015 reform of vocational training for employment under the remit of the </w:t>
      </w:r>
      <w:proofErr w:type="spellStart"/>
      <w:r w:rsidRPr="00136966">
        <w:rPr>
          <w:rFonts w:ascii="inherit" w:eastAsia="Times New Roman" w:hAnsi="inherit" w:cs="Times New Roman"/>
          <w:color w:val="333333"/>
          <w:sz w:val="20"/>
          <w:szCs w:val="20"/>
          <w:highlight w:val="yellow"/>
        </w:rPr>
        <w:t>labour</w:t>
      </w:r>
      <w:proofErr w:type="spellEnd"/>
      <w:r w:rsidRPr="00136966">
        <w:rPr>
          <w:rFonts w:ascii="inherit" w:eastAsia="Times New Roman" w:hAnsi="inherit" w:cs="Times New Roman"/>
          <w:color w:val="333333"/>
          <w:sz w:val="20"/>
          <w:szCs w:val="20"/>
          <w:highlight w:val="yellow"/>
        </w:rPr>
        <w:t xml:space="preserve"> ministry (</w:t>
      </w:r>
      <w:hyperlink r:id="rId6" w:tgtFrame="_blank" w:history="1">
        <w:r w:rsidRPr="00136966">
          <w:rPr>
            <w:rFonts w:ascii="inherit" w:eastAsia="Times New Roman" w:hAnsi="inherit" w:cs="Times New Roman"/>
            <w:b/>
            <w:bCs/>
            <w:color w:val="2F4798"/>
            <w:sz w:val="20"/>
            <w:szCs w:val="20"/>
            <w:highlight w:val="yellow"/>
            <w:u w:val="single"/>
          </w:rPr>
          <w:t>Act 30/2015</w:t>
        </w:r>
      </w:hyperlink>
      <w:r w:rsidRPr="00136966">
        <w:rPr>
          <w:rFonts w:ascii="inherit" w:eastAsia="Times New Roman" w:hAnsi="inherit" w:cs="Times New Roman"/>
          <w:color w:val="333333"/>
          <w:sz w:val="20"/>
          <w:szCs w:val="20"/>
          <w:highlight w:val="yellow"/>
        </w:rPr>
        <w:t>) set the basis for a training system with stability and coherence, introducing a new framework for coordination between State and regional authorities (Autonomous Communities).</w:t>
      </w:r>
      <w:r w:rsidRPr="009D6A16">
        <w:rPr>
          <w:rFonts w:ascii="inherit" w:eastAsia="Times New Roman" w:hAnsi="inherit" w:cs="Times New Roman"/>
          <w:color w:val="333333"/>
          <w:sz w:val="20"/>
          <w:szCs w:val="20"/>
        </w:rPr>
        <w:t xml:space="preserve"> </w:t>
      </w:r>
      <w:r w:rsidRPr="00136966">
        <w:rPr>
          <w:rFonts w:ascii="inherit" w:eastAsia="Times New Roman" w:hAnsi="inherit" w:cs="Times New Roman"/>
          <w:color w:val="333333"/>
          <w:sz w:val="20"/>
          <w:szCs w:val="20"/>
          <w:highlight w:val="lightGray"/>
        </w:rPr>
        <w:t>It provides for better management of resources and guarantees the right to job training.</w:t>
      </w:r>
      <w:r w:rsidRPr="009D6A16">
        <w:rPr>
          <w:rFonts w:ascii="inherit" w:eastAsia="Times New Roman" w:hAnsi="inherit" w:cs="Times New Roman"/>
          <w:color w:val="333333"/>
          <w:sz w:val="20"/>
          <w:szCs w:val="20"/>
        </w:rPr>
        <w:t xml:space="preserve"> </w:t>
      </w:r>
      <w:r w:rsidRPr="00136966">
        <w:rPr>
          <w:rFonts w:ascii="inherit" w:eastAsia="Times New Roman" w:hAnsi="inherit" w:cs="Times New Roman"/>
          <w:color w:val="333333"/>
          <w:sz w:val="20"/>
          <w:szCs w:val="20"/>
          <w:highlight w:val="yellow"/>
        </w:rPr>
        <w:t>Follow-up legislation (</w:t>
      </w:r>
      <w:hyperlink r:id="rId7" w:tgtFrame="_blank" w:history="1">
        <w:r w:rsidRPr="00136966">
          <w:rPr>
            <w:rFonts w:ascii="inherit" w:eastAsia="Times New Roman" w:hAnsi="inherit" w:cs="Times New Roman"/>
            <w:b/>
            <w:bCs/>
            <w:color w:val="2F4798"/>
            <w:sz w:val="20"/>
            <w:szCs w:val="20"/>
            <w:highlight w:val="yellow"/>
            <w:u w:val="single"/>
          </w:rPr>
          <w:t>Royal Decree 694/2017</w:t>
        </w:r>
      </w:hyperlink>
      <w:r w:rsidRPr="00136966">
        <w:rPr>
          <w:rFonts w:ascii="inherit" w:eastAsia="Times New Roman" w:hAnsi="inherit" w:cs="Times New Roman"/>
          <w:color w:val="333333"/>
          <w:sz w:val="20"/>
          <w:szCs w:val="20"/>
          <w:highlight w:val="yellow"/>
        </w:rPr>
        <w:t>) in 2017 further specified types of training actions, target groups and skills accreditation, as well as measures for the development of an integrated information system. In the first quarter of 2019, in agreement with the social partners and Autonomous Communities, three new orders developing features of the reform (Act 30/2015) were published, regulating:</w:t>
      </w:r>
    </w:p>
    <w:p w14:paraId="380CE305" w14:textId="77777777" w:rsidR="009D6A16" w:rsidRPr="00136966" w:rsidRDefault="009D6A16" w:rsidP="009D6A16">
      <w:pPr>
        <w:numPr>
          <w:ilvl w:val="0"/>
          <w:numId w:val="1"/>
        </w:numPr>
        <w:rPr>
          <w:rFonts w:ascii="inherit" w:eastAsia="Times New Roman" w:hAnsi="inherit" w:cs="Times New Roman"/>
          <w:color w:val="333333"/>
          <w:sz w:val="20"/>
          <w:szCs w:val="20"/>
          <w:highlight w:val="yellow"/>
        </w:rPr>
      </w:pPr>
      <w:r w:rsidRPr="00136966">
        <w:rPr>
          <w:rFonts w:ascii="inherit" w:eastAsia="Times New Roman" w:hAnsi="inherit" w:cs="Times New Roman"/>
          <w:color w:val="333333"/>
          <w:sz w:val="20"/>
          <w:szCs w:val="20"/>
          <w:highlight w:val="yellow"/>
        </w:rPr>
        <w:t>the catalogue of training specialties (</w:t>
      </w:r>
      <w:hyperlink r:id="rId8" w:tgtFrame="_blank" w:history="1">
        <w:r w:rsidRPr="00136966">
          <w:rPr>
            <w:rFonts w:ascii="inherit" w:eastAsia="Times New Roman" w:hAnsi="inherit" w:cs="Times New Roman"/>
            <w:b/>
            <w:bCs/>
            <w:color w:val="2F4798"/>
            <w:sz w:val="20"/>
            <w:szCs w:val="20"/>
            <w:highlight w:val="yellow"/>
            <w:u w:val="single"/>
          </w:rPr>
          <w:t>Order TMS / 283/2019</w:t>
        </w:r>
      </w:hyperlink>
      <w:r w:rsidRPr="00136966">
        <w:rPr>
          <w:rFonts w:ascii="inherit" w:eastAsia="Times New Roman" w:hAnsi="inherit" w:cs="Times New Roman"/>
          <w:color w:val="333333"/>
          <w:sz w:val="20"/>
          <w:szCs w:val="20"/>
          <w:highlight w:val="yellow"/>
        </w:rPr>
        <w:t>);</w:t>
      </w:r>
    </w:p>
    <w:p w14:paraId="616E021E" w14:textId="77777777" w:rsidR="009D6A16" w:rsidRPr="00136966" w:rsidRDefault="009D6A16" w:rsidP="009D6A16">
      <w:pPr>
        <w:numPr>
          <w:ilvl w:val="0"/>
          <w:numId w:val="1"/>
        </w:numPr>
        <w:rPr>
          <w:rFonts w:ascii="inherit" w:eastAsia="Times New Roman" w:hAnsi="inherit" w:cs="Times New Roman"/>
          <w:color w:val="333333"/>
          <w:sz w:val="20"/>
          <w:szCs w:val="20"/>
          <w:highlight w:val="yellow"/>
        </w:rPr>
      </w:pPr>
      <w:r w:rsidRPr="00136966">
        <w:rPr>
          <w:rFonts w:ascii="inherit" w:eastAsia="Times New Roman" w:hAnsi="inherit" w:cs="Times New Roman"/>
          <w:color w:val="333333"/>
          <w:sz w:val="20"/>
          <w:szCs w:val="20"/>
          <w:highlight w:val="yellow"/>
        </w:rPr>
        <w:t>types of training by competent administrations and its financing (</w:t>
      </w:r>
      <w:hyperlink r:id="rId9" w:tgtFrame="_blank" w:history="1">
        <w:r w:rsidRPr="00136966">
          <w:rPr>
            <w:rFonts w:ascii="inherit" w:eastAsia="Times New Roman" w:hAnsi="inherit" w:cs="Times New Roman"/>
            <w:b/>
            <w:bCs/>
            <w:color w:val="2F4798"/>
            <w:sz w:val="20"/>
            <w:szCs w:val="20"/>
            <w:highlight w:val="yellow"/>
            <w:u w:val="single"/>
          </w:rPr>
          <w:t>Order TMS / 368/2019</w:t>
        </w:r>
      </w:hyperlink>
      <w:r w:rsidRPr="00136966">
        <w:rPr>
          <w:rFonts w:ascii="inherit" w:eastAsia="Times New Roman" w:hAnsi="inherit" w:cs="Times New Roman"/>
          <w:color w:val="333333"/>
          <w:sz w:val="20"/>
          <w:szCs w:val="20"/>
          <w:highlight w:val="yellow"/>
        </w:rPr>
        <w:t>); and</w:t>
      </w:r>
    </w:p>
    <w:p w14:paraId="545427CB" w14:textId="77777777" w:rsidR="009D6A16" w:rsidRPr="00136966" w:rsidRDefault="009D6A16" w:rsidP="009D6A16">
      <w:pPr>
        <w:numPr>
          <w:ilvl w:val="0"/>
          <w:numId w:val="1"/>
        </w:numPr>
        <w:rPr>
          <w:rFonts w:ascii="inherit" w:eastAsia="Times New Roman" w:hAnsi="inherit" w:cs="Times New Roman"/>
          <w:color w:val="333333"/>
          <w:sz w:val="20"/>
          <w:szCs w:val="20"/>
          <w:highlight w:val="yellow"/>
        </w:rPr>
      </w:pPr>
      <w:r w:rsidRPr="00136966">
        <w:rPr>
          <w:rFonts w:ascii="inherit" w:eastAsia="Times New Roman" w:hAnsi="inherit" w:cs="Times New Roman"/>
          <w:color w:val="333333"/>
          <w:sz w:val="20"/>
          <w:szCs w:val="20"/>
          <w:highlight w:val="yellow"/>
        </w:rPr>
        <w:t>a State register of training entities (</w:t>
      </w:r>
      <w:hyperlink r:id="rId10" w:tgtFrame="_blank" w:history="1">
        <w:r w:rsidRPr="00136966">
          <w:rPr>
            <w:rFonts w:ascii="inherit" w:eastAsia="Times New Roman" w:hAnsi="inherit" w:cs="Times New Roman"/>
            <w:b/>
            <w:bCs/>
            <w:color w:val="2F4798"/>
            <w:sz w:val="20"/>
            <w:szCs w:val="20"/>
            <w:highlight w:val="yellow"/>
            <w:u w:val="single"/>
          </w:rPr>
          <w:t>Order TMS / 369/2019</w:t>
        </w:r>
      </w:hyperlink>
      <w:r w:rsidRPr="00136966">
        <w:rPr>
          <w:rFonts w:ascii="inherit" w:eastAsia="Times New Roman" w:hAnsi="inherit" w:cs="Times New Roman"/>
          <w:color w:val="333333"/>
          <w:sz w:val="20"/>
          <w:szCs w:val="20"/>
          <w:highlight w:val="yellow"/>
        </w:rPr>
        <w:t>).</w:t>
      </w:r>
    </w:p>
    <w:p w14:paraId="3B8769FE"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9D6A16">
        <w:rPr>
          <w:rFonts w:ascii="inherit" w:eastAsia="Times New Roman" w:hAnsi="inherit" w:cs="Times New Roman"/>
          <w:b/>
          <w:bCs/>
          <w:i/>
          <w:iCs/>
          <w:color w:val="333333"/>
          <w:sz w:val="20"/>
          <w:szCs w:val="20"/>
        </w:rPr>
        <w:t xml:space="preserve">1. Responsiveness to changing </w:t>
      </w:r>
      <w:proofErr w:type="spellStart"/>
      <w:r w:rsidRPr="009D6A16">
        <w:rPr>
          <w:rFonts w:ascii="inherit" w:eastAsia="Times New Roman" w:hAnsi="inherit" w:cs="Times New Roman"/>
          <w:b/>
          <w:bCs/>
          <w:i/>
          <w:iCs/>
          <w:color w:val="333333"/>
          <w:sz w:val="20"/>
          <w:szCs w:val="20"/>
        </w:rPr>
        <w:t>labour</w:t>
      </w:r>
      <w:proofErr w:type="spellEnd"/>
      <w:r w:rsidRPr="009D6A16">
        <w:rPr>
          <w:rFonts w:ascii="inherit" w:eastAsia="Times New Roman" w:hAnsi="inherit" w:cs="Times New Roman"/>
          <w:b/>
          <w:bCs/>
          <w:i/>
          <w:iCs/>
          <w:color w:val="333333"/>
          <w:sz w:val="20"/>
          <w:szCs w:val="20"/>
        </w:rPr>
        <w:t xml:space="preserve"> market needs </w:t>
      </w:r>
    </w:p>
    <w:p w14:paraId="54FA078B"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9D6A16">
        <w:rPr>
          <w:rFonts w:ascii="inherit" w:eastAsia="Times New Roman" w:hAnsi="inherit" w:cs="Times New Roman"/>
          <w:color w:val="333333"/>
          <w:sz w:val="20"/>
          <w:szCs w:val="20"/>
        </w:rPr>
        <w:t>A </w:t>
      </w:r>
      <w:r w:rsidRPr="009D6A16">
        <w:rPr>
          <w:rFonts w:ascii="inherit" w:eastAsia="Times New Roman" w:hAnsi="inherit" w:cs="Times New Roman"/>
          <w:b/>
          <w:bCs/>
          <w:i/>
          <w:iCs/>
          <w:color w:val="333333"/>
          <w:sz w:val="20"/>
          <w:szCs w:val="20"/>
        </w:rPr>
        <w:t xml:space="preserve">training </w:t>
      </w:r>
      <w:proofErr w:type="spellStart"/>
      <w:r w:rsidRPr="009D6A16">
        <w:rPr>
          <w:rFonts w:ascii="inherit" w:eastAsia="Times New Roman" w:hAnsi="inherit" w:cs="Times New Roman"/>
          <w:b/>
          <w:bCs/>
          <w:i/>
          <w:iCs/>
          <w:color w:val="333333"/>
          <w:sz w:val="20"/>
          <w:szCs w:val="20"/>
        </w:rPr>
        <w:t>speciality</w:t>
      </w:r>
      <w:proofErr w:type="spellEnd"/>
      <w:r w:rsidRPr="009D6A16">
        <w:rPr>
          <w:rFonts w:ascii="inherit" w:eastAsia="Times New Roman" w:hAnsi="inherit" w:cs="Times New Roman"/>
          <w:b/>
          <w:bCs/>
          <w:i/>
          <w:iCs/>
          <w:color w:val="333333"/>
          <w:sz w:val="20"/>
          <w:szCs w:val="20"/>
        </w:rPr>
        <w:t> </w:t>
      </w:r>
      <w:r w:rsidRPr="009D6A16">
        <w:rPr>
          <w:rFonts w:ascii="inherit" w:eastAsia="Times New Roman" w:hAnsi="inherit" w:cs="Times New Roman"/>
          <w:color w:val="333333"/>
          <w:sz w:val="20"/>
          <w:szCs w:val="20"/>
        </w:rPr>
        <w:t>consists of ‘the grouping of professional competences, contents, and technical specifications that respond to a set of work activities framed in a phase of the production process and related functions, or to the acquisition of transversal competencies necessary in a professional environment and context’.</w:t>
      </w:r>
    </w:p>
    <w:p w14:paraId="17004A46"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136966">
        <w:rPr>
          <w:rFonts w:ascii="inherit" w:eastAsia="Times New Roman" w:hAnsi="inherit" w:cs="Times New Roman"/>
          <w:color w:val="333333"/>
          <w:sz w:val="20"/>
          <w:szCs w:val="20"/>
          <w:highlight w:val="lightGray"/>
        </w:rPr>
        <w:t>The new structure of the catalogue of training specialties and its updating procedure allow quick response to emerging training demands in different sectors and to new profiles arising from digital transformation in business and society.</w:t>
      </w:r>
    </w:p>
    <w:p w14:paraId="012E0CB1"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136966">
        <w:rPr>
          <w:rFonts w:ascii="inherit" w:eastAsia="Times New Roman" w:hAnsi="inherit" w:cs="Times New Roman"/>
          <w:color w:val="333333"/>
          <w:sz w:val="20"/>
          <w:szCs w:val="20"/>
          <w:highlight w:val="lightGray"/>
        </w:rPr>
        <w:t xml:space="preserve">The catalogue comprises all types of formal and non-formal training developed within the framework of the vocational training system for employment. Each </w:t>
      </w:r>
      <w:proofErr w:type="spellStart"/>
      <w:r w:rsidRPr="00136966">
        <w:rPr>
          <w:rFonts w:ascii="inherit" w:eastAsia="Times New Roman" w:hAnsi="inherit" w:cs="Times New Roman"/>
          <w:color w:val="333333"/>
          <w:sz w:val="20"/>
          <w:szCs w:val="20"/>
          <w:highlight w:val="lightGray"/>
        </w:rPr>
        <w:t>speciality</w:t>
      </w:r>
      <w:proofErr w:type="spellEnd"/>
      <w:r w:rsidRPr="00136966">
        <w:rPr>
          <w:rFonts w:ascii="inherit" w:eastAsia="Times New Roman" w:hAnsi="inherit" w:cs="Times New Roman"/>
          <w:color w:val="333333"/>
          <w:sz w:val="20"/>
          <w:szCs w:val="20"/>
          <w:highlight w:val="lightGray"/>
        </w:rPr>
        <w:t xml:space="preserve"> will detail the competences to be achieved, requirements, and associated costs of the training </w:t>
      </w:r>
      <w:proofErr w:type="spellStart"/>
      <w:r w:rsidRPr="00136966">
        <w:rPr>
          <w:rFonts w:ascii="inherit" w:eastAsia="Times New Roman" w:hAnsi="inherit" w:cs="Times New Roman"/>
          <w:color w:val="333333"/>
          <w:sz w:val="20"/>
          <w:szCs w:val="20"/>
          <w:highlight w:val="lightGray"/>
        </w:rPr>
        <w:t>programmes</w:t>
      </w:r>
      <w:proofErr w:type="spellEnd"/>
      <w:r w:rsidRPr="00136966">
        <w:rPr>
          <w:rFonts w:ascii="inherit" w:eastAsia="Times New Roman" w:hAnsi="inherit" w:cs="Times New Roman"/>
          <w:color w:val="333333"/>
          <w:sz w:val="20"/>
          <w:szCs w:val="20"/>
          <w:highlight w:val="lightGray"/>
        </w:rPr>
        <w:t xml:space="preserve">. Competent public authorities will use the catalogue to prepare and offer training </w:t>
      </w:r>
      <w:proofErr w:type="spellStart"/>
      <w:r w:rsidRPr="00136966">
        <w:rPr>
          <w:rFonts w:ascii="inherit" w:eastAsia="Times New Roman" w:hAnsi="inherit" w:cs="Times New Roman"/>
          <w:color w:val="333333"/>
          <w:sz w:val="20"/>
          <w:szCs w:val="20"/>
          <w:highlight w:val="lightGray"/>
        </w:rPr>
        <w:t>programmes</w:t>
      </w:r>
      <w:proofErr w:type="spellEnd"/>
      <w:r w:rsidRPr="00136966">
        <w:rPr>
          <w:rFonts w:ascii="inherit" w:eastAsia="Times New Roman" w:hAnsi="inherit" w:cs="Times New Roman"/>
          <w:color w:val="333333"/>
          <w:sz w:val="20"/>
          <w:szCs w:val="20"/>
          <w:highlight w:val="lightGray"/>
        </w:rPr>
        <w:t xml:space="preserve"> in line with identified needs. It aims to improve </w:t>
      </w:r>
      <w:proofErr w:type="spellStart"/>
      <w:r w:rsidRPr="00136966">
        <w:rPr>
          <w:rFonts w:ascii="inherit" w:eastAsia="Times New Roman" w:hAnsi="inherit" w:cs="Times New Roman"/>
          <w:color w:val="333333"/>
          <w:sz w:val="20"/>
          <w:szCs w:val="20"/>
          <w:highlight w:val="lightGray"/>
        </w:rPr>
        <w:t>labour</w:t>
      </w:r>
      <w:proofErr w:type="spellEnd"/>
      <w:r w:rsidRPr="00136966">
        <w:rPr>
          <w:rFonts w:ascii="inherit" w:eastAsia="Times New Roman" w:hAnsi="inherit" w:cs="Times New Roman"/>
          <w:color w:val="333333"/>
          <w:sz w:val="20"/>
          <w:szCs w:val="20"/>
          <w:highlight w:val="lightGray"/>
        </w:rPr>
        <w:t xml:space="preserve"> market transparency and unity as well as worker mobility.</w:t>
      </w:r>
    </w:p>
    <w:p w14:paraId="5EA98AB0" w14:textId="77777777" w:rsidR="009D6A16" w:rsidRPr="009D6A16" w:rsidRDefault="00136966" w:rsidP="009D6A16">
      <w:pPr>
        <w:spacing w:before="100" w:beforeAutospacing="1" w:after="100" w:afterAutospacing="1"/>
        <w:rPr>
          <w:rFonts w:ascii="inherit" w:eastAsia="Times New Roman" w:hAnsi="inherit" w:cs="Times New Roman"/>
          <w:color w:val="333333"/>
          <w:sz w:val="20"/>
          <w:szCs w:val="20"/>
        </w:rPr>
      </w:pPr>
      <w:hyperlink r:id="rId11" w:tgtFrame="_blank" w:history="1">
        <w:r w:rsidR="009D6A16" w:rsidRPr="00136966">
          <w:rPr>
            <w:rFonts w:ascii="inherit" w:eastAsia="Times New Roman" w:hAnsi="inherit" w:cs="Times New Roman"/>
            <w:b/>
            <w:bCs/>
            <w:color w:val="2F4798"/>
            <w:sz w:val="20"/>
            <w:szCs w:val="20"/>
            <w:highlight w:val="lightGray"/>
            <w:u w:val="single"/>
          </w:rPr>
          <w:t>Order TMS/283/2019</w:t>
        </w:r>
      </w:hyperlink>
      <w:r w:rsidR="009D6A16" w:rsidRPr="00136966">
        <w:rPr>
          <w:rFonts w:ascii="inherit" w:eastAsia="Times New Roman" w:hAnsi="inherit" w:cs="Times New Roman"/>
          <w:color w:val="333333"/>
          <w:sz w:val="20"/>
          <w:szCs w:val="20"/>
          <w:highlight w:val="lightGray"/>
        </w:rPr>
        <w:t xml:space="preserve"> foresees mechanisms for dissemination, monitoring and evaluation to ensure compliance with the objectives set. Accreditation procedures, career guidance and </w:t>
      </w:r>
      <w:proofErr w:type="spellStart"/>
      <w:r w:rsidR="009D6A16" w:rsidRPr="00136966">
        <w:rPr>
          <w:rFonts w:ascii="inherit" w:eastAsia="Times New Roman" w:hAnsi="inherit" w:cs="Times New Roman"/>
          <w:color w:val="333333"/>
          <w:sz w:val="20"/>
          <w:szCs w:val="20"/>
          <w:highlight w:val="lightGray"/>
        </w:rPr>
        <w:t>individualised</w:t>
      </w:r>
      <w:proofErr w:type="spellEnd"/>
      <w:r w:rsidR="009D6A16" w:rsidRPr="00136966">
        <w:rPr>
          <w:rFonts w:ascii="inherit" w:eastAsia="Times New Roman" w:hAnsi="inherit" w:cs="Times New Roman"/>
          <w:color w:val="333333"/>
          <w:sz w:val="20"/>
          <w:szCs w:val="20"/>
          <w:highlight w:val="lightGray"/>
        </w:rPr>
        <w:t xml:space="preserve"> support are also considered.</w:t>
      </w:r>
    </w:p>
    <w:p w14:paraId="293A581C"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9D6A16">
        <w:rPr>
          <w:rFonts w:ascii="inherit" w:eastAsia="Times New Roman" w:hAnsi="inherit" w:cs="Times New Roman"/>
          <w:b/>
          <w:bCs/>
          <w:i/>
          <w:iCs/>
          <w:color w:val="333333"/>
          <w:sz w:val="20"/>
          <w:szCs w:val="20"/>
        </w:rPr>
        <w:t>2. Incentives to support training for employment </w:t>
      </w:r>
    </w:p>
    <w:p w14:paraId="3E52E4C4"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136966">
        <w:rPr>
          <w:rFonts w:ascii="inherit" w:eastAsia="Times New Roman" w:hAnsi="inherit" w:cs="Times New Roman"/>
          <w:color w:val="333333"/>
          <w:sz w:val="20"/>
          <w:szCs w:val="20"/>
          <w:highlight w:val="yellow"/>
        </w:rPr>
        <w:t>Order TMS/368/2019 updates the conditions for granting public subsidies to finance training for employment schemes, both at State and regional levels (competitive regime of subsidy award, public procurement, etc.). It includes:</w:t>
      </w:r>
    </w:p>
    <w:p w14:paraId="0D1F0EB2" w14:textId="77777777" w:rsidR="009D6A16" w:rsidRPr="00136966" w:rsidRDefault="009D6A16" w:rsidP="009D6A16">
      <w:pPr>
        <w:numPr>
          <w:ilvl w:val="0"/>
          <w:numId w:val="2"/>
        </w:numPr>
        <w:rPr>
          <w:rFonts w:ascii="inherit" w:eastAsia="Times New Roman" w:hAnsi="inherit" w:cs="Times New Roman"/>
          <w:color w:val="333333"/>
          <w:sz w:val="20"/>
          <w:szCs w:val="20"/>
          <w:highlight w:val="lightGray"/>
        </w:rPr>
      </w:pPr>
      <w:r w:rsidRPr="00136966">
        <w:rPr>
          <w:rFonts w:ascii="inherit" w:eastAsia="Times New Roman" w:hAnsi="inherit" w:cs="Times New Roman"/>
          <w:color w:val="333333"/>
          <w:sz w:val="20"/>
          <w:szCs w:val="20"/>
          <w:highlight w:val="lightGray"/>
        </w:rPr>
        <w:lastRenderedPageBreak/>
        <w:t>adjustments related to compensating companies that offer unpaid work placements to people wishing to gain work experience;</w:t>
      </w:r>
    </w:p>
    <w:p w14:paraId="7B836DD2" w14:textId="77777777" w:rsidR="009D6A16" w:rsidRPr="00136966" w:rsidRDefault="009D6A16" w:rsidP="009D6A16">
      <w:pPr>
        <w:numPr>
          <w:ilvl w:val="0"/>
          <w:numId w:val="2"/>
        </w:numPr>
        <w:rPr>
          <w:rFonts w:ascii="inherit" w:eastAsia="Times New Roman" w:hAnsi="inherit" w:cs="Times New Roman"/>
          <w:color w:val="333333"/>
          <w:sz w:val="20"/>
          <w:szCs w:val="20"/>
          <w:highlight w:val="lightGray"/>
        </w:rPr>
      </w:pPr>
      <w:r w:rsidRPr="00136966">
        <w:rPr>
          <w:rFonts w:ascii="inherit" w:eastAsia="Times New Roman" w:hAnsi="inherit" w:cs="Times New Roman"/>
          <w:color w:val="333333"/>
          <w:sz w:val="20"/>
          <w:szCs w:val="20"/>
          <w:highlight w:val="lightGray"/>
        </w:rPr>
        <w:t>aid granted to unemployed workers covering transportation costs, maintenance and accommodation expenses; and</w:t>
      </w:r>
    </w:p>
    <w:p w14:paraId="7C19031A" w14:textId="77777777" w:rsidR="009D6A16" w:rsidRPr="00136966" w:rsidRDefault="009D6A16" w:rsidP="009D6A16">
      <w:pPr>
        <w:numPr>
          <w:ilvl w:val="0"/>
          <w:numId w:val="2"/>
        </w:numPr>
        <w:rPr>
          <w:rFonts w:ascii="inherit" w:eastAsia="Times New Roman" w:hAnsi="inherit" w:cs="Times New Roman"/>
          <w:color w:val="333333"/>
          <w:sz w:val="20"/>
          <w:szCs w:val="20"/>
          <w:highlight w:val="lightGray"/>
        </w:rPr>
      </w:pPr>
      <w:r w:rsidRPr="00136966">
        <w:rPr>
          <w:rFonts w:ascii="inherit" w:eastAsia="Times New Roman" w:hAnsi="inherit" w:cs="Times New Roman"/>
          <w:color w:val="333333"/>
          <w:sz w:val="20"/>
          <w:szCs w:val="20"/>
          <w:highlight w:val="lightGray"/>
        </w:rPr>
        <w:t>measures to help learners combine training with family life.</w:t>
      </w:r>
    </w:p>
    <w:p w14:paraId="6698F959"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9D6A16">
        <w:rPr>
          <w:rFonts w:ascii="inherit" w:eastAsia="Times New Roman" w:hAnsi="inherit" w:cs="Times New Roman"/>
          <w:b/>
          <w:bCs/>
          <w:color w:val="333333"/>
          <w:sz w:val="20"/>
          <w:szCs w:val="20"/>
        </w:rPr>
        <w:t>3. </w:t>
      </w:r>
      <w:r w:rsidRPr="009D6A16">
        <w:rPr>
          <w:rFonts w:ascii="inherit" w:eastAsia="Times New Roman" w:hAnsi="inherit" w:cs="Times New Roman"/>
          <w:b/>
          <w:bCs/>
          <w:i/>
          <w:iCs/>
          <w:color w:val="333333"/>
          <w:sz w:val="20"/>
          <w:szCs w:val="20"/>
        </w:rPr>
        <w:t>A nationwide network of training providers </w:t>
      </w:r>
    </w:p>
    <w:p w14:paraId="15A2C3BF"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136966">
        <w:rPr>
          <w:rFonts w:ascii="inherit" w:eastAsia="Times New Roman" w:hAnsi="inherit" w:cs="Times New Roman"/>
          <w:color w:val="333333"/>
          <w:sz w:val="20"/>
          <w:szCs w:val="20"/>
          <w:highlight w:val="yellow"/>
        </w:rPr>
        <w:t xml:space="preserve">Order TMS/369/2019 </w:t>
      </w:r>
      <w:proofErr w:type="spellStart"/>
      <w:r w:rsidRPr="00136966">
        <w:rPr>
          <w:rFonts w:ascii="inherit" w:eastAsia="Times New Roman" w:hAnsi="inherit" w:cs="Times New Roman"/>
          <w:color w:val="333333"/>
          <w:sz w:val="20"/>
          <w:szCs w:val="20"/>
          <w:highlight w:val="yellow"/>
        </w:rPr>
        <w:t>harmonises</w:t>
      </w:r>
      <w:proofErr w:type="spellEnd"/>
      <w:r w:rsidRPr="00136966">
        <w:rPr>
          <w:rFonts w:ascii="inherit" w:eastAsia="Times New Roman" w:hAnsi="inherit" w:cs="Times New Roman"/>
          <w:color w:val="333333"/>
          <w:sz w:val="20"/>
          <w:szCs w:val="20"/>
          <w:highlight w:val="yellow"/>
        </w:rPr>
        <w:t xml:space="preserve"> the system of accreditation of all training providers</w:t>
      </w:r>
      <w:r w:rsidRPr="009D6A16">
        <w:rPr>
          <w:rFonts w:ascii="inherit" w:eastAsia="Times New Roman" w:hAnsi="inherit" w:cs="Times New Roman"/>
          <w:color w:val="333333"/>
          <w:sz w:val="20"/>
          <w:szCs w:val="20"/>
        </w:rPr>
        <w:t xml:space="preserve"> </w:t>
      </w:r>
      <w:r w:rsidRPr="00136966">
        <w:rPr>
          <w:rFonts w:ascii="inherit" w:eastAsia="Times New Roman" w:hAnsi="inherit" w:cs="Times New Roman"/>
          <w:color w:val="333333"/>
          <w:sz w:val="20"/>
          <w:szCs w:val="20"/>
          <w:highlight w:val="lightGray"/>
        </w:rPr>
        <w:t>to improve coordination and inter-administrative cooperation in the training for employment system.</w:t>
      </w:r>
      <w:r w:rsidRPr="009D6A16">
        <w:rPr>
          <w:rFonts w:ascii="inherit" w:eastAsia="Times New Roman" w:hAnsi="inherit" w:cs="Times New Roman"/>
          <w:color w:val="333333"/>
          <w:sz w:val="20"/>
          <w:szCs w:val="20"/>
        </w:rPr>
        <w:t xml:space="preserve"> </w:t>
      </w:r>
      <w:r w:rsidRPr="00136966">
        <w:rPr>
          <w:rFonts w:ascii="inherit" w:eastAsia="Times New Roman" w:hAnsi="inherit" w:cs="Times New Roman"/>
          <w:color w:val="333333"/>
          <w:sz w:val="20"/>
          <w:szCs w:val="20"/>
          <w:highlight w:val="yellow"/>
        </w:rPr>
        <w:t xml:space="preserve">All vocational training providers </w:t>
      </w:r>
      <w:proofErr w:type="spellStart"/>
      <w:r w:rsidRPr="00136966">
        <w:rPr>
          <w:rFonts w:ascii="inherit" w:eastAsia="Times New Roman" w:hAnsi="inherit" w:cs="Times New Roman"/>
          <w:color w:val="333333"/>
          <w:sz w:val="20"/>
          <w:szCs w:val="20"/>
          <w:highlight w:val="yellow"/>
        </w:rPr>
        <w:t>authorised</w:t>
      </w:r>
      <w:proofErr w:type="spellEnd"/>
      <w:r w:rsidRPr="00136966">
        <w:rPr>
          <w:rFonts w:ascii="inherit" w:eastAsia="Times New Roman" w:hAnsi="inherit" w:cs="Times New Roman"/>
          <w:color w:val="333333"/>
          <w:sz w:val="20"/>
          <w:szCs w:val="20"/>
          <w:highlight w:val="yellow"/>
        </w:rPr>
        <w:t xml:space="preserve"> by the different competent authorities are integrated into one network through the State registry, which also ensures coherence with the catalogue of training specialties (associated or not with </w:t>
      </w:r>
      <w:hyperlink r:id="rId12" w:tgtFrame="_blank" w:history="1">
        <w:r w:rsidRPr="00136966">
          <w:rPr>
            <w:rFonts w:ascii="inherit" w:eastAsia="Times New Roman" w:hAnsi="inherit" w:cs="Times New Roman"/>
            <w:b/>
            <w:bCs/>
            <w:color w:val="2F4798"/>
            <w:sz w:val="20"/>
            <w:szCs w:val="20"/>
            <w:highlight w:val="yellow"/>
            <w:u w:val="single"/>
          </w:rPr>
          <w:t>professional certificates</w:t>
        </w:r>
      </w:hyperlink>
      <w:r w:rsidRPr="00136966">
        <w:rPr>
          <w:rFonts w:ascii="inherit" w:eastAsia="Times New Roman" w:hAnsi="inherit" w:cs="Times New Roman"/>
          <w:color w:val="333333"/>
          <w:sz w:val="20"/>
          <w:szCs w:val="20"/>
          <w:highlight w:val="yellow"/>
        </w:rPr>
        <w:t>).</w:t>
      </w:r>
      <w:bookmarkStart w:id="0" w:name="_GoBack"/>
      <w:bookmarkEnd w:id="0"/>
    </w:p>
    <w:p w14:paraId="203C25E5" w14:textId="77777777" w:rsidR="009D6A16" w:rsidRPr="009D6A16" w:rsidRDefault="009D6A16" w:rsidP="009D6A16">
      <w:pPr>
        <w:spacing w:before="100" w:beforeAutospacing="1" w:after="100" w:afterAutospacing="1"/>
        <w:rPr>
          <w:rFonts w:ascii="inherit" w:eastAsia="Times New Roman" w:hAnsi="inherit" w:cs="Times New Roman"/>
          <w:color w:val="333333"/>
          <w:sz w:val="20"/>
          <w:szCs w:val="20"/>
        </w:rPr>
      </w:pPr>
      <w:r w:rsidRPr="009D6A16">
        <w:rPr>
          <w:rFonts w:ascii="inherit" w:eastAsia="Times New Roman" w:hAnsi="inherit" w:cs="Times New Roman"/>
          <w:color w:val="333333"/>
          <w:sz w:val="20"/>
          <w:szCs w:val="20"/>
        </w:rPr>
        <w:t>The register will be updated, in real time, by the </w:t>
      </w:r>
      <w:hyperlink r:id="rId13" w:tgtFrame="_blank" w:history="1">
        <w:r w:rsidRPr="009D6A16">
          <w:rPr>
            <w:rFonts w:ascii="inherit" w:eastAsia="Times New Roman" w:hAnsi="inherit" w:cs="Times New Roman"/>
            <w:b/>
            <w:bCs/>
            <w:color w:val="2F4798"/>
            <w:sz w:val="20"/>
            <w:szCs w:val="20"/>
            <w:u w:val="single"/>
          </w:rPr>
          <w:t>State public employment service (</w:t>
        </w:r>
      </w:hyperlink>
      <w:hyperlink r:id="rId14" w:history="1">
        <w:r w:rsidRPr="009D6A16">
          <w:rPr>
            <w:rFonts w:ascii="inherit" w:eastAsia="Times New Roman" w:hAnsi="inherit" w:cs="Times New Roman"/>
            <w:b/>
            <w:bCs/>
            <w:color w:val="2F4798"/>
            <w:sz w:val="20"/>
            <w:szCs w:val="20"/>
            <w:u w:val="single"/>
          </w:rPr>
          <w:t>SEPE</w:t>
        </w:r>
      </w:hyperlink>
      <w:hyperlink r:id="rId15" w:tgtFrame="_blank" w:history="1">
        <w:r w:rsidRPr="009D6A16">
          <w:rPr>
            <w:rFonts w:ascii="inherit" w:eastAsia="Times New Roman" w:hAnsi="inherit" w:cs="Times New Roman"/>
            <w:b/>
            <w:bCs/>
            <w:color w:val="2F4798"/>
            <w:sz w:val="20"/>
            <w:szCs w:val="20"/>
            <w:u w:val="single"/>
          </w:rPr>
          <w:t>)</w:t>
        </w:r>
      </w:hyperlink>
      <w:r w:rsidRPr="009D6A16">
        <w:rPr>
          <w:rFonts w:ascii="inherit" w:eastAsia="Times New Roman" w:hAnsi="inherit" w:cs="Times New Roman"/>
          <w:color w:val="333333"/>
          <w:sz w:val="20"/>
          <w:szCs w:val="20"/>
        </w:rPr>
        <w:t> and coordinated with those available at regional level, sharing a common data structure. The measure is part of the common employment services portfolio aiming to guarantee equal access to free public employment services across the country.</w:t>
      </w:r>
    </w:p>
    <w:p w14:paraId="3E867BD0" w14:textId="77777777" w:rsidR="009D6A16" w:rsidRPr="009D6A16" w:rsidRDefault="009D6A16" w:rsidP="009D6A16">
      <w:pPr>
        <w:rPr>
          <w:rFonts w:ascii="Times New Roman" w:eastAsia="Times New Roman" w:hAnsi="Times New Roman" w:cs="Times New Roman"/>
        </w:rPr>
      </w:pPr>
    </w:p>
    <w:p w14:paraId="5B508B4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95E18"/>
    <w:multiLevelType w:val="multilevel"/>
    <w:tmpl w:val="1D48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96163"/>
    <w:multiLevelType w:val="multilevel"/>
    <w:tmpl w:val="D1C0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39"/>
    <w:rsid w:val="00136966"/>
    <w:rsid w:val="00453EED"/>
    <w:rsid w:val="006E3C39"/>
    <w:rsid w:val="009D6A16"/>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987D6"/>
  <w14:defaultImageDpi w14:val="32767"/>
  <w15:chartTrackingRefBased/>
  <w15:docId w15:val="{B071A488-FD99-E342-8C10-1B453631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D6A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A1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9D6A16"/>
  </w:style>
  <w:style w:type="paragraph" w:styleId="NormalWeb">
    <w:name w:val="Normal (Web)"/>
    <w:basedOn w:val="Normal"/>
    <w:uiPriority w:val="99"/>
    <w:semiHidden/>
    <w:unhideWhenUsed/>
    <w:rsid w:val="009D6A1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D6A16"/>
    <w:rPr>
      <w:color w:val="0000FF"/>
      <w:u w:val="single"/>
    </w:rPr>
  </w:style>
  <w:style w:type="character" w:styleId="Strong">
    <w:name w:val="Strong"/>
    <w:basedOn w:val="DefaultParagraphFont"/>
    <w:uiPriority w:val="22"/>
    <w:qFormat/>
    <w:rsid w:val="009D6A16"/>
    <w:rPr>
      <w:b/>
      <w:bCs/>
    </w:rPr>
  </w:style>
  <w:style w:type="character" w:styleId="Emphasis">
    <w:name w:val="Emphasis"/>
    <w:basedOn w:val="DefaultParagraphFont"/>
    <w:uiPriority w:val="20"/>
    <w:qFormat/>
    <w:rsid w:val="009D6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548014">
      <w:bodyDiv w:val="1"/>
      <w:marLeft w:val="0"/>
      <w:marRight w:val="0"/>
      <w:marTop w:val="0"/>
      <w:marBottom w:val="0"/>
      <w:divBdr>
        <w:top w:val="none" w:sz="0" w:space="0" w:color="auto"/>
        <w:left w:val="none" w:sz="0" w:space="0" w:color="auto"/>
        <w:bottom w:val="none" w:sz="0" w:space="0" w:color="auto"/>
        <w:right w:val="none" w:sz="0" w:space="0" w:color="auto"/>
      </w:divBdr>
      <w:divsChild>
        <w:div w:id="333385073">
          <w:marLeft w:val="0"/>
          <w:marRight w:val="0"/>
          <w:marTop w:val="0"/>
          <w:marBottom w:val="0"/>
          <w:divBdr>
            <w:top w:val="none" w:sz="0" w:space="0" w:color="auto"/>
            <w:left w:val="none" w:sz="0" w:space="0" w:color="auto"/>
            <w:bottom w:val="none" w:sz="0" w:space="0" w:color="auto"/>
            <w:right w:val="none" w:sz="0" w:space="0" w:color="auto"/>
          </w:divBdr>
        </w:div>
        <w:div w:id="178086024">
          <w:marLeft w:val="0"/>
          <w:marRight w:val="0"/>
          <w:marTop w:val="0"/>
          <w:marBottom w:val="0"/>
          <w:divBdr>
            <w:top w:val="none" w:sz="0" w:space="0" w:color="auto"/>
            <w:left w:val="none" w:sz="0" w:space="0" w:color="auto"/>
            <w:bottom w:val="none" w:sz="0" w:space="0" w:color="auto"/>
            <w:right w:val="none" w:sz="0" w:space="0" w:color="auto"/>
          </w:divBdr>
          <w:divsChild>
            <w:div w:id="1128738202">
              <w:marLeft w:val="0"/>
              <w:marRight w:val="0"/>
              <w:marTop w:val="0"/>
              <w:marBottom w:val="0"/>
              <w:divBdr>
                <w:top w:val="none" w:sz="0" w:space="0" w:color="auto"/>
                <w:left w:val="none" w:sz="0" w:space="0" w:color="auto"/>
                <w:bottom w:val="none" w:sz="0" w:space="0" w:color="auto"/>
                <w:right w:val="none" w:sz="0" w:space="0" w:color="auto"/>
              </w:divBdr>
              <w:divsChild>
                <w:div w:id="764033764">
                  <w:marLeft w:val="0"/>
                  <w:marRight w:val="0"/>
                  <w:marTop w:val="0"/>
                  <w:marBottom w:val="0"/>
                  <w:divBdr>
                    <w:top w:val="none" w:sz="0" w:space="0" w:color="auto"/>
                    <w:left w:val="none" w:sz="0" w:space="0" w:color="auto"/>
                    <w:bottom w:val="none" w:sz="0" w:space="0" w:color="auto"/>
                    <w:right w:val="none" w:sz="0" w:space="0" w:color="auto"/>
                  </w:divBdr>
                  <w:divsChild>
                    <w:div w:id="2006277258">
                      <w:marLeft w:val="0"/>
                      <w:marRight w:val="0"/>
                      <w:marTop w:val="0"/>
                      <w:marBottom w:val="0"/>
                      <w:divBdr>
                        <w:top w:val="none" w:sz="0" w:space="0" w:color="auto"/>
                        <w:left w:val="none" w:sz="0" w:space="0" w:color="auto"/>
                        <w:bottom w:val="none" w:sz="0" w:space="0" w:color="auto"/>
                        <w:right w:val="none" w:sz="0" w:space="0" w:color="auto"/>
                      </w:divBdr>
                      <w:divsChild>
                        <w:div w:id="1977762547">
                          <w:marLeft w:val="0"/>
                          <w:marRight w:val="0"/>
                          <w:marTop w:val="0"/>
                          <w:marBottom w:val="0"/>
                          <w:divBdr>
                            <w:top w:val="none" w:sz="0" w:space="0" w:color="auto"/>
                            <w:left w:val="none" w:sz="0" w:space="0" w:color="auto"/>
                            <w:bottom w:val="none" w:sz="0" w:space="0" w:color="auto"/>
                            <w:right w:val="none" w:sz="0" w:space="0" w:color="auto"/>
                          </w:divBdr>
                          <w:divsChild>
                            <w:div w:id="1948152843">
                              <w:marLeft w:val="0"/>
                              <w:marRight w:val="0"/>
                              <w:marTop w:val="0"/>
                              <w:marBottom w:val="0"/>
                              <w:divBdr>
                                <w:top w:val="none" w:sz="0" w:space="0" w:color="auto"/>
                                <w:left w:val="none" w:sz="0" w:space="0" w:color="auto"/>
                                <w:bottom w:val="none" w:sz="0" w:space="0" w:color="auto"/>
                                <w:right w:val="none" w:sz="0" w:space="0" w:color="auto"/>
                              </w:divBdr>
                              <w:divsChild>
                                <w:div w:id="1916746956">
                                  <w:marLeft w:val="0"/>
                                  <w:marRight w:val="0"/>
                                  <w:marTop w:val="0"/>
                                  <w:marBottom w:val="0"/>
                                  <w:divBdr>
                                    <w:top w:val="none" w:sz="0" w:space="0" w:color="auto"/>
                                    <w:left w:val="none" w:sz="0" w:space="0" w:color="auto"/>
                                    <w:bottom w:val="none" w:sz="0" w:space="0" w:color="auto"/>
                                    <w:right w:val="none" w:sz="0" w:space="0" w:color="auto"/>
                                  </w:divBdr>
                                  <w:divsChild>
                                    <w:div w:id="2091728229">
                                      <w:marLeft w:val="0"/>
                                      <w:marRight w:val="0"/>
                                      <w:marTop w:val="0"/>
                                      <w:marBottom w:val="0"/>
                                      <w:divBdr>
                                        <w:top w:val="none" w:sz="0" w:space="0" w:color="auto"/>
                                        <w:left w:val="none" w:sz="0" w:space="0" w:color="auto"/>
                                        <w:bottom w:val="none" w:sz="0" w:space="0" w:color="auto"/>
                                        <w:right w:val="none" w:sz="0" w:space="0" w:color="auto"/>
                                      </w:divBdr>
                                      <w:divsChild>
                                        <w:div w:id="1152285498">
                                          <w:marLeft w:val="0"/>
                                          <w:marRight w:val="0"/>
                                          <w:marTop w:val="0"/>
                                          <w:marBottom w:val="0"/>
                                          <w:divBdr>
                                            <w:top w:val="none" w:sz="0" w:space="0" w:color="auto"/>
                                            <w:left w:val="none" w:sz="0" w:space="0" w:color="auto"/>
                                            <w:bottom w:val="none" w:sz="0" w:space="0" w:color="auto"/>
                                            <w:right w:val="none" w:sz="0" w:space="0" w:color="auto"/>
                                          </w:divBdr>
                                          <w:divsChild>
                                            <w:div w:id="5988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401985">
                      <w:marLeft w:val="0"/>
                      <w:marRight w:val="0"/>
                      <w:marTop w:val="0"/>
                      <w:marBottom w:val="0"/>
                      <w:divBdr>
                        <w:top w:val="none" w:sz="0" w:space="0" w:color="auto"/>
                        <w:left w:val="none" w:sz="0" w:space="0" w:color="auto"/>
                        <w:bottom w:val="none" w:sz="0" w:space="0" w:color="auto"/>
                        <w:right w:val="none" w:sz="0" w:space="0" w:color="auto"/>
                      </w:divBdr>
                      <w:divsChild>
                        <w:div w:id="728113335">
                          <w:marLeft w:val="0"/>
                          <w:marRight w:val="0"/>
                          <w:marTop w:val="0"/>
                          <w:marBottom w:val="0"/>
                          <w:divBdr>
                            <w:top w:val="none" w:sz="0" w:space="0" w:color="auto"/>
                            <w:left w:val="none" w:sz="0" w:space="0" w:color="auto"/>
                            <w:bottom w:val="none" w:sz="0" w:space="0" w:color="auto"/>
                            <w:right w:val="none" w:sz="0" w:space="0" w:color="auto"/>
                          </w:divBdr>
                          <w:divsChild>
                            <w:div w:id="12113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7946">
                      <w:marLeft w:val="0"/>
                      <w:marRight w:val="0"/>
                      <w:marTop w:val="0"/>
                      <w:marBottom w:val="0"/>
                      <w:divBdr>
                        <w:top w:val="none" w:sz="0" w:space="0" w:color="auto"/>
                        <w:left w:val="none" w:sz="0" w:space="0" w:color="auto"/>
                        <w:bottom w:val="none" w:sz="0" w:space="0" w:color="auto"/>
                        <w:right w:val="none" w:sz="0" w:space="0" w:color="auto"/>
                      </w:divBdr>
                      <w:divsChild>
                        <w:div w:id="1030952803">
                          <w:marLeft w:val="0"/>
                          <w:marRight w:val="0"/>
                          <w:marTop w:val="0"/>
                          <w:marBottom w:val="0"/>
                          <w:divBdr>
                            <w:top w:val="none" w:sz="0" w:space="0" w:color="auto"/>
                            <w:left w:val="none" w:sz="0" w:space="0" w:color="auto"/>
                            <w:bottom w:val="none" w:sz="0" w:space="0" w:color="auto"/>
                            <w:right w:val="none" w:sz="0" w:space="0" w:color="auto"/>
                          </w:divBdr>
                          <w:divsChild>
                            <w:div w:id="126819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es/diario_boe/txt.php?id=BOE-A-2019-3642" TargetMode="External"/><Relationship Id="rId13" Type="http://schemas.openxmlformats.org/officeDocument/2006/relationships/hyperlink" Target="http://www.sepe.es/" TargetMode="External"/><Relationship Id="rId3" Type="http://schemas.openxmlformats.org/officeDocument/2006/relationships/settings" Target="settings.xml"/><Relationship Id="rId7" Type="http://schemas.openxmlformats.org/officeDocument/2006/relationships/hyperlink" Target="https://www.boe.es/boe/dias/2017/07/05/pdfs/BOE-A-2017-7769.pdf" TargetMode="External"/><Relationship Id="rId12" Type="http://schemas.openxmlformats.org/officeDocument/2006/relationships/hyperlink" Target="https://www.sepe.es/HomeSepe/Personas/formacion/certificados-profesionalidad.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oe.es/boe/dias/2015/09/10/pdfs/BOE-A-2015-9734.pdf" TargetMode="External"/><Relationship Id="rId11" Type="http://schemas.openxmlformats.org/officeDocument/2006/relationships/hyperlink" Target="http://www.boe.es/diario_boe/txt.php?id=BOE-A-2019-4716" TargetMode="External"/><Relationship Id="rId5" Type="http://schemas.openxmlformats.org/officeDocument/2006/relationships/image" Target="media/image1.png"/><Relationship Id="rId15" Type="http://schemas.openxmlformats.org/officeDocument/2006/relationships/hyperlink" Target="http://www.sepe.es/" TargetMode="External"/><Relationship Id="rId10" Type="http://schemas.openxmlformats.org/officeDocument/2006/relationships/hyperlink" Target="https://www.boe.es/diario_boe/txt.php?id=BOE-A-2019-4716" TargetMode="External"/><Relationship Id="rId4" Type="http://schemas.openxmlformats.org/officeDocument/2006/relationships/webSettings" Target="webSettings.xml"/><Relationship Id="rId9" Type="http://schemas.openxmlformats.org/officeDocument/2006/relationships/hyperlink" Target="https://www.boe.es/buscar/pdf/2019/BOE-A-2019-4715-consolidado.pdf" TargetMode="External"/><Relationship Id="rId14" Type="http://schemas.openxmlformats.org/officeDocument/2006/relationships/hyperlink" Target="http://www.sep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2020-02-19T14:21:00Z</dcterms:created>
  <dcterms:modified xsi:type="dcterms:W3CDTF">2020-03-29T11:53:00Z</dcterms:modified>
</cp:coreProperties>
</file>