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E2C57" w14:textId="77777777" w:rsidR="00C72985" w:rsidRPr="00C72985" w:rsidRDefault="00C72985" w:rsidP="00C72985">
      <w:pPr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C72985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Belgium: promising results for Erasmus </w:t>
      </w:r>
      <w:proofErr w:type="spellStart"/>
      <w:r w:rsidRPr="00C72985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Duaal</w:t>
      </w:r>
      <w:proofErr w:type="spellEnd"/>
    </w:p>
    <w:p w14:paraId="3787D328" w14:textId="5077B08E" w:rsidR="00C72985" w:rsidRPr="00C72985" w:rsidRDefault="00C72985" w:rsidP="00C72985">
      <w:pPr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C72985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begin"/>
      </w:r>
      <w:r w:rsidRPr="00C72985">
        <w:rPr>
          <w:rFonts w:ascii="Helvetica" w:eastAsia="Times New Roman" w:hAnsi="Helvetica" w:cs="Times New Roman"/>
          <w:color w:val="333333"/>
          <w:sz w:val="20"/>
          <w:szCs w:val="20"/>
        </w:rPr>
        <w:instrText xml:space="preserve"> INCLUDEPICTURE "/var/folders/nj/m875g2tj2j50hjqpdb11s_540000gn/T/com.microsoft.Word/WebArchiveCopyPasteTempFiles/national_news_on_vet_copy.png" \* MERGEFORMATINET </w:instrText>
      </w:r>
      <w:r w:rsidRPr="00C72985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separate"/>
      </w:r>
      <w:r w:rsidRPr="00C72985">
        <w:rPr>
          <w:rFonts w:ascii="Helvetica" w:eastAsia="Times New Roman" w:hAnsi="Helvetica" w:cs="Times New Roman"/>
          <w:noProof/>
          <w:color w:val="333333"/>
          <w:sz w:val="20"/>
          <w:szCs w:val="20"/>
        </w:rPr>
        <w:drawing>
          <wp:inline distT="0" distB="0" distL="0" distR="0" wp14:anchorId="7365CF4A" wp14:editId="26E59451">
            <wp:extent cx="2670810" cy="633730"/>
            <wp:effectExtent l="0" t="0" r="0" b="1270"/>
            <wp:docPr id="1" name="Picture 1" descr="/var/folders/nj/m875g2tj2j50hjqpdb11s_540000gn/T/com.microsoft.Word/WebArchiveCopyPasteTempFiles/national_news_on_vet_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national_news_on_vet_cop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985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end"/>
      </w:r>
    </w:p>
    <w:p w14:paraId="70BC7F4B" w14:textId="77777777" w:rsidR="00C72985" w:rsidRPr="00E43717" w:rsidRDefault="00E43717" w:rsidP="00C72985">
      <w:pPr>
        <w:spacing w:before="100" w:beforeAutospacing="1" w:after="100" w:afterAutospacing="1"/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</w:pPr>
      <w:hyperlink r:id="rId6" w:tgtFrame="_blank" w:history="1">
        <w:r w:rsidR="00C72985" w:rsidRPr="00E43717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 xml:space="preserve">SYNTRA </w:t>
        </w:r>
        <w:proofErr w:type="spellStart"/>
        <w:r w:rsidR="00C72985" w:rsidRPr="00E43717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>Vlaanderen</w:t>
        </w:r>
        <w:proofErr w:type="spellEnd"/>
      </w:hyperlink>
      <w:r w:rsidR="00C72985" w:rsidRPr="00E43717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 recently presented the results from its </w:t>
      </w:r>
      <w:hyperlink r:id="rId7" w:tgtFrame="_blank" w:history="1">
        <w:r w:rsidR="00C72985" w:rsidRPr="00E43717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 xml:space="preserve">Erasmus </w:t>
        </w:r>
        <w:proofErr w:type="spellStart"/>
        <w:r w:rsidR="00C72985" w:rsidRPr="00E43717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>Duaal</w:t>
        </w:r>
        <w:proofErr w:type="spellEnd"/>
        <w:r w:rsidR="00C72985" w:rsidRPr="00E43717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 xml:space="preserve"> project</w:t>
        </w:r>
      </w:hyperlink>
      <w:r w:rsidR="00C72985" w:rsidRPr="00E43717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: in the spring of 2018 and 2019, 96 Flemish dual learners from 14 Flemish schools did a two-week work placement in 9 different countries. In the same period, 32 pupils from abroad were welcomed in Flanders.</w:t>
      </w:r>
    </w:p>
    <w:p w14:paraId="0A6C5151" w14:textId="77777777" w:rsidR="00C72985" w:rsidRPr="00C72985" w:rsidRDefault="00E43717" w:rsidP="00C7298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hyperlink r:id="rId8" w:history="1">
        <w:r w:rsidR="00C72985" w:rsidRPr="00E43717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 xml:space="preserve">Erasmus </w:t>
        </w:r>
        <w:proofErr w:type="spellStart"/>
        <w:r w:rsidR="00C72985" w:rsidRPr="00E43717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>Duaal</w:t>
        </w:r>
        <w:proofErr w:type="spellEnd"/>
      </w:hyperlink>
      <w:r w:rsidR="00C72985" w:rsidRPr="00E43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 is a rather atypical </w:t>
      </w:r>
      <w:hyperlink r:id="rId9" w:tgtFrame="_blank" w:history="1">
        <w:r w:rsidR="00C72985" w:rsidRPr="00E43717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>Erasmus+ KA1 project</w:t>
        </w:r>
      </w:hyperlink>
      <w:r w:rsidR="00C72985" w:rsidRPr="00E43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. It attracts participants from various training </w:t>
      </w:r>
      <w:proofErr w:type="spellStart"/>
      <w:r w:rsidR="00C72985" w:rsidRPr="00E43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programmes</w:t>
      </w:r>
      <w:proofErr w:type="spellEnd"/>
      <w:r w:rsidR="00C72985" w:rsidRPr="00E43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 (such as hospitality and catering, care or construction) and from all over the country. Most of them do not know each other until they find themselves abroad together: their schools are not official project partners themselves, but they have an agreement with project promoter </w:t>
      </w:r>
      <w:hyperlink r:id="rId10" w:tgtFrame="_blank" w:history="1">
        <w:r w:rsidR="00C72985" w:rsidRPr="00E43717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 xml:space="preserve">SYNTRA </w:t>
        </w:r>
        <w:proofErr w:type="spellStart"/>
        <w:r w:rsidR="00C72985" w:rsidRPr="00E43717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>Vlaanderen</w:t>
        </w:r>
        <w:proofErr w:type="spellEnd"/>
      </w:hyperlink>
      <w:r w:rsidR="00C72985" w:rsidRPr="00E43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.</w:t>
      </w:r>
    </w:p>
    <w:p w14:paraId="787847A5" w14:textId="77777777" w:rsidR="00C72985" w:rsidRPr="00E43717" w:rsidRDefault="00C72985" w:rsidP="00C7298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</w:pPr>
      <w:r w:rsidRPr="00E43717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Boosting professional and personal skills</w:t>
      </w:r>
    </w:p>
    <w:p w14:paraId="39618020" w14:textId="77777777" w:rsidR="00C72985" w:rsidRPr="00C72985" w:rsidRDefault="00C72985" w:rsidP="00C7298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During their stay abroad, participants have an opportunity to develop specific professional and technical skills and generic work skills at the placement company, to improve their knowledge of a foreign language and to follow a sociocultural </w:t>
      </w:r>
      <w:proofErr w:type="spellStart"/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programme</w:t>
      </w:r>
      <w:proofErr w:type="spellEnd"/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 developed by </w:t>
      </w:r>
      <w:hyperlink r:id="rId11" w:tgtFrame="_blank" w:history="1">
        <w:r w:rsidRPr="00E43717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>SYNTRA </w:t>
        </w:r>
        <w:proofErr w:type="spellStart"/>
      </w:hyperlink>
      <w:hyperlink r:id="rId12" w:tgtFrame="_blank" w:history="1">
        <w:r w:rsidRPr="00E43717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>Vlaanderen</w:t>
        </w:r>
      </w:hyperlink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’s</w:t>
      </w:r>
      <w:proofErr w:type="spellEnd"/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 foreign partners.</w:t>
      </w:r>
      <w:r w:rsidRPr="00C72985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>Learning often goes both ways: ‘The greatest experience was when I was able to teach the Estonians to make fries. When they were ready, a dozen people immediately gathered around the bowl of fries’ (Nick, Cook, Estonia).</w:t>
      </w:r>
      <w:bookmarkStart w:id="0" w:name="_GoBack"/>
      <w:bookmarkEnd w:id="0"/>
      <w:r w:rsidRPr="00C72985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Back in Belgium, participants take on an ambassador role in their classroom, school or training </w:t>
      </w:r>
      <w:proofErr w:type="spellStart"/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centre</w:t>
      </w:r>
      <w:proofErr w:type="spellEnd"/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, where they help promote the importance of the international dimension and international mobility in their own </w:t>
      </w:r>
      <w:proofErr w:type="spellStart"/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organisation</w:t>
      </w:r>
      <w:proofErr w:type="spellEnd"/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 and region</w:t>
      </w:r>
      <w:r w:rsidRPr="00C72985">
        <w:rPr>
          <w:rFonts w:ascii="inherit" w:eastAsia="Times New Roman" w:hAnsi="inherit" w:cs="Times New Roman"/>
          <w:color w:val="333333"/>
          <w:sz w:val="20"/>
          <w:szCs w:val="20"/>
        </w:rPr>
        <w:t>.</w:t>
      </w:r>
    </w:p>
    <w:p w14:paraId="6C7D16C7" w14:textId="77777777" w:rsidR="00C72985" w:rsidRPr="00C72985" w:rsidRDefault="00C72985" w:rsidP="00C7298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C72985"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  <w:t>An empowering experience</w:t>
      </w:r>
    </w:p>
    <w:p w14:paraId="15DFB141" w14:textId="77777777" w:rsidR="00C72985" w:rsidRPr="00E43717" w:rsidRDefault="00C72985" w:rsidP="00C7298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</w:pPr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>The feedback is very positive:</w:t>
      </w:r>
    </w:p>
    <w:p w14:paraId="419FBFE3" w14:textId="77777777" w:rsidR="00C72985" w:rsidRPr="00E43717" w:rsidRDefault="00C72985" w:rsidP="00C72985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</w:pPr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 xml:space="preserve">the large majority of participants are (very) satisfied with their </w:t>
      </w:r>
      <w:proofErr w:type="gramStart"/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>experience, and</w:t>
      </w:r>
      <w:proofErr w:type="gramEnd"/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 xml:space="preserve"> would participate in another work placement abroad in the future. They would also recommend participation to their peers;</w:t>
      </w:r>
    </w:p>
    <w:p w14:paraId="289146ED" w14:textId="77777777" w:rsidR="00C72985" w:rsidRPr="00E43717" w:rsidRDefault="00C72985" w:rsidP="00C72985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</w:pPr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 xml:space="preserve">many find that the project has boosted their personal development: ‘I’ve learned how to stay </w:t>
      </w:r>
      <w:proofErr w:type="spellStart"/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>organised</w:t>
      </w:r>
      <w:proofErr w:type="spellEnd"/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 xml:space="preserve"> in a foreign country where they speak a foreign language. Usually, around strangers, I’m a shy person, afraid to take up a leadership role. But now I was very willing to take the lead and guide my fellow Erasmus students. […]’ (Joyce, sales person, Scotland, UK);</w:t>
      </w:r>
    </w:p>
    <w:p w14:paraId="685AB54E" w14:textId="77777777" w:rsidR="00C72985" w:rsidRPr="00C72985" w:rsidRDefault="00C72985" w:rsidP="00C72985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E43717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>they also point out the opportunity to meet new people and to experience/explore other cultures and habits, while also working on team spirit within their own group. ‘I’ve tasted a bit of another culture. […] It’s an adventure I’ll never forget!’ (Lien, Care, Netherlands</w:t>
      </w:r>
      <w:r w:rsidRPr="00C72985">
        <w:rPr>
          <w:rFonts w:ascii="inherit" w:eastAsia="Times New Roman" w:hAnsi="inherit" w:cs="Times New Roman"/>
          <w:color w:val="333333"/>
          <w:sz w:val="20"/>
          <w:szCs w:val="20"/>
        </w:rPr>
        <w:t>)</w:t>
      </w:r>
    </w:p>
    <w:p w14:paraId="7AEA6EEA" w14:textId="77777777" w:rsidR="00C72985" w:rsidRPr="00C72985" w:rsidRDefault="00C72985" w:rsidP="00C7298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C72985">
        <w:rPr>
          <w:rFonts w:ascii="inherit" w:eastAsia="Times New Roman" w:hAnsi="inherit" w:cs="Times New Roman"/>
          <w:color w:val="333333"/>
          <w:sz w:val="20"/>
          <w:szCs w:val="20"/>
        </w:rPr>
        <w:t>Almost all participants received an – often (very) positive – </w:t>
      </w:r>
      <w:proofErr w:type="spellStart"/>
      <w:r w:rsidR="00E43717">
        <w:rPr>
          <w:rFonts w:ascii="inherit" w:eastAsia="Times New Roman" w:hAnsi="inherit" w:cs="Times New Roman"/>
          <w:b/>
          <w:bCs/>
          <w:color w:val="2F4798"/>
          <w:sz w:val="20"/>
          <w:szCs w:val="20"/>
          <w:u w:val="single"/>
        </w:rPr>
        <w:fldChar w:fldCharType="begin"/>
      </w:r>
      <w:r w:rsidR="00E43717">
        <w:rPr>
          <w:rFonts w:ascii="inherit" w:eastAsia="Times New Roman" w:hAnsi="inherit" w:cs="Times New Roman"/>
          <w:b/>
          <w:bCs/>
          <w:color w:val="2F4798"/>
          <w:sz w:val="20"/>
          <w:szCs w:val="20"/>
          <w:u w:val="single"/>
        </w:rPr>
        <w:instrText xml:space="preserve"> HYPERLINK "https://europass.cedefop.europa.eu/documents/european-skills-passport/europass-mobility" \t "_blank" </w:instrText>
      </w:r>
      <w:r w:rsidR="00E43717">
        <w:rPr>
          <w:rFonts w:ascii="inherit" w:eastAsia="Times New Roman" w:hAnsi="inherit" w:cs="Times New Roman"/>
          <w:b/>
          <w:bCs/>
          <w:color w:val="2F4798"/>
          <w:sz w:val="20"/>
          <w:szCs w:val="20"/>
          <w:u w:val="single"/>
        </w:rPr>
        <w:fldChar w:fldCharType="separate"/>
      </w:r>
      <w:r w:rsidRPr="00C72985">
        <w:rPr>
          <w:rFonts w:ascii="inherit" w:eastAsia="Times New Roman" w:hAnsi="inherit" w:cs="Times New Roman"/>
          <w:b/>
          <w:bCs/>
          <w:color w:val="2F4798"/>
          <w:sz w:val="20"/>
          <w:szCs w:val="20"/>
          <w:u w:val="single"/>
        </w:rPr>
        <w:t>Europass</w:t>
      </w:r>
      <w:proofErr w:type="spellEnd"/>
      <w:r w:rsidRPr="00C72985">
        <w:rPr>
          <w:rFonts w:ascii="inherit" w:eastAsia="Times New Roman" w:hAnsi="inherit" w:cs="Times New Roman"/>
          <w:b/>
          <w:bCs/>
          <w:color w:val="2F4798"/>
          <w:sz w:val="20"/>
          <w:szCs w:val="20"/>
          <w:u w:val="single"/>
        </w:rPr>
        <w:t xml:space="preserve"> mobility document</w:t>
      </w:r>
      <w:r w:rsidR="00E43717">
        <w:rPr>
          <w:rFonts w:ascii="inherit" w:eastAsia="Times New Roman" w:hAnsi="inherit" w:cs="Times New Roman"/>
          <w:b/>
          <w:bCs/>
          <w:color w:val="2F4798"/>
          <w:sz w:val="20"/>
          <w:szCs w:val="20"/>
          <w:u w:val="single"/>
        </w:rPr>
        <w:fldChar w:fldCharType="end"/>
      </w:r>
      <w:r w:rsidRPr="00C72985">
        <w:rPr>
          <w:rFonts w:ascii="inherit" w:eastAsia="Times New Roman" w:hAnsi="inherit" w:cs="Times New Roman"/>
          <w:color w:val="333333"/>
          <w:sz w:val="20"/>
          <w:szCs w:val="20"/>
        </w:rPr>
        <w:t xml:space="preserve">, signed by the placement company: ‘This is an empowering experience for these young people, who really come into their own. And the </w:t>
      </w:r>
      <w:proofErr w:type="spellStart"/>
      <w:r w:rsidRPr="00C72985">
        <w:rPr>
          <w:rFonts w:ascii="inherit" w:eastAsia="Times New Roman" w:hAnsi="inherit" w:cs="Times New Roman"/>
          <w:color w:val="333333"/>
          <w:sz w:val="20"/>
          <w:szCs w:val="20"/>
        </w:rPr>
        <w:t>Europass</w:t>
      </w:r>
      <w:proofErr w:type="spellEnd"/>
      <w:r w:rsidRPr="00C72985">
        <w:rPr>
          <w:rFonts w:ascii="inherit" w:eastAsia="Times New Roman" w:hAnsi="inherit" w:cs="Times New Roman"/>
          <w:color w:val="333333"/>
          <w:sz w:val="20"/>
          <w:szCs w:val="20"/>
        </w:rPr>
        <w:t xml:space="preserve"> mobility document will be a great reference later in their careers.’ (Maarten, Flemish supervisor, Italy).</w:t>
      </w:r>
    </w:p>
    <w:p w14:paraId="0EADF156" w14:textId="77777777" w:rsidR="00C72985" w:rsidRPr="00C72985" w:rsidRDefault="00C72985" w:rsidP="00C7298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C72985">
        <w:rPr>
          <w:rFonts w:ascii="inherit" w:eastAsia="Times New Roman" w:hAnsi="inherit" w:cs="Times New Roman"/>
          <w:color w:val="333333"/>
          <w:sz w:val="20"/>
          <w:szCs w:val="20"/>
        </w:rPr>
        <w:t>In the coming two years, 135 dual learners (including 20 with special needs) will have the opportunity to gain similar experience.</w:t>
      </w:r>
    </w:p>
    <w:p w14:paraId="5B552DE8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B6FB2"/>
    <w:multiLevelType w:val="multilevel"/>
    <w:tmpl w:val="B79E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C8"/>
    <w:rsid w:val="00453EED"/>
    <w:rsid w:val="006371C8"/>
    <w:rsid w:val="00BE080D"/>
    <w:rsid w:val="00C72985"/>
    <w:rsid w:val="00E4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80572"/>
  <w14:defaultImageDpi w14:val="32767"/>
  <w15:chartTrackingRefBased/>
  <w15:docId w15:val="{FA598363-E195-6448-8C7F-B6E1FD61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298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9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29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7298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72985"/>
  </w:style>
  <w:style w:type="character" w:styleId="Strong">
    <w:name w:val="Strong"/>
    <w:basedOn w:val="DefaultParagraphFont"/>
    <w:uiPriority w:val="22"/>
    <w:qFormat/>
    <w:rsid w:val="00C72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9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8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49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1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9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6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0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ntravlaanderen.be/overzicht-erasmus-dua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yntravlaanderen.be/overzicht-erasmus-duaal" TargetMode="External"/><Relationship Id="rId12" Type="http://schemas.openxmlformats.org/officeDocument/2006/relationships/hyperlink" Target="https://www.syntravlaanderen.b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ntravlaanderen.be/" TargetMode="External"/><Relationship Id="rId11" Type="http://schemas.openxmlformats.org/officeDocument/2006/relationships/hyperlink" Target="https://www.syntravlaanderen.b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syntravlaanderen.b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rasmusplus.org.uk/key-action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2020-02-19T14:43:00Z</dcterms:created>
  <dcterms:modified xsi:type="dcterms:W3CDTF">2020-03-29T14:08:00Z</dcterms:modified>
</cp:coreProperties>
</file>