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75C0" w14:textId="77777777" w:rsidR="00DB7BD6" w:rsidRPr="00DB7BD6" w:rsidRDefault="00DB7BD6" w:rsidP="00DB7BD6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DB7BD6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CEPOL EXECUTIVE DIRECTOR MEETS EUROPEAN COMMISSION’S DIRECTOR FOR SECURITY</w:t>
      </w:r>
    </w:p>
    <w:p w14:paraId="5AB51340" w14:textId="77777777" w:rsidR="00DB7BD6" w:rsidRPr="00DB7BD6" w:rsidRDefault="00DB7BD6" w:rsidP="00DB7BD6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DB7BD6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6FB0698B" w14:textId="77777777" w:rsidR="00DB7BD6" w:rsidRPr="00DB7BD6" w:rsidRDefault="0031633A" w:rsidP="00DB7BD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DB7BD6" w:rsidRPr="00DB7BD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DB7BD6"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DB7BD6" w:rsidRPr="00DB7BD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DB7BD6"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DB7BD6" w:rsidRPr="00DB7BD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DB7BD6"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t> » CEPOL Executive Director meets European Commission’s Director for Security</w:t>
      </w:r>
    </w:p>
    <w:p w14:paraId="5DCDFDE5" w14:textId="7EB397F9" w:rsidR="00DB7BD6" w:rsidRPr="00DB7BD6" w:rsidRDefault="00DB7BD6" w:rsidP="00DB7BD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"/var/folders/nj/m875g2tj2j50hjqpdb11s_540000gn/T/com.microsoft.Word/WebArchiveCopyPasteTempFiles/laurent%20visit2.png?itok=gxruginv" \* MERGEFORMATINET </w:instrText>
      </w:r>
      <w:r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DB7BD6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06A26A94" wp14:editId="720D2E3C">
            <wp:extent cx="2543810" cy="1430655"/>
            <wp:effectExtent l="0" t="0" r="0" b="4445"/>
            <wp:docPr id="1" name="Picture 1" descr="/var/folders/nj/m875g2tj2j50hjqpdb11s_540000gn/T/com.microsoft.Word/WebArchiveCopyPasteTempFiles/laurent%20visit2.png?itok=gxrug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laurent%20visit2.png?itok=gxrugin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42921288" w14:textId="77777777" w:rsidR="00DB7BD6" w:rsidRPr="00DB7BD6" w:rsidRDefault="00DB7BD6" w:rsidP="00DB7BD6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DB7BD6">
        <w:rPr>
          <w:rFonts w:ascii="Times New Roman" w:eastAsia="Times New Roman" w:hAnsi="Times New Roman" w:cs="Times New Roman"/>
          <w:color w:val="999999"/>
          <w:sz w:val="21"/>
          <w:szCs w:val="21"/>
        </w:rPr>
        <w:t>09 January 2019</w:t>
      </w:r>
    </w:p>
    <w:p w14:paraId="78DDCB29" w14:textId="77777777" w:rsidR="00DB7BD6" w:rsidRPr="00DB7BD6" w:rsidRDefault="00DB7BD6" w:rsidP="00DB7BD6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 xml:space="preserve">European Commission’s Director for Security, Laurent </w:t>
      </w:r>
      <w:proofErr w:type="spellStart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>Muschel</w:t>
      </w:r>
      <w:proofErr w:type="spellEnd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 xml:space="preserve"> (Directorate-General for Migration and Home Affairs) met with CEPOL’s Executive Director Detlef </w:t>
      </w:r>
      <w:proofErr w:type="spellStart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>Schröder</w:t>
      </w:r>
      <w:proofErr w:type="spellEnd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 xml:space="preserve"> and the Agency’s staff at its headquarters in Budapest, Hungary today.</w:t>
      </w:r>
    </w:p>
    <w:p w14:paraId="6FC7E957" w14:textId="77777777" w:rsidR="00DB7BD6" w:rsidRPr="00DB7BD6" w:rsidRDefault="00DB7BD6" w:rsidP="00DB7BD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 visit provided a chance to exchange views on CEPOL’s strategic and operational framework, information exchange and cooperation between the partners. Both directors took stock of existing cooperation practices and assessed possible new initiatives.</w:t>
      </w:r>
    </w:p>
    <w:p w14:paraId="634F9BC6" w14:textId="77777777" w:rsidR="00DB7BD6" w:rsidRPr="0087017D" w:rsidRDefault="00DB7BD6" w:rsidP="00DB7BD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In his address to the Agency’s staff, </w:t>
      </w:r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 xml:space="preserve">Laurent </w:t>
      </w:r>
      <w:proofErr w:type="spellStart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>Muschel</w:t>
      </w:r>
      <w:proofErr w:type="spellEnd"/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 underlined that both migration and security will be of key importance during upcoming elections to the European Parliament and beyond. </w:t>
      </w:r>
      <w:proofErr w:type="gramStart"/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Thus</w:t>
      </w:r>
      <w:proofErr w:type="gramEnd"/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for the Commission it is of paramount importance that law enforcement authorities receive appropriate levels of support. “</w:t>
      </w:r>
      <w:r w:rsidRPr="0087017D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highlight w:val="lightGray"/>
        </w:rPr>
        <w:t xml:space="preserve">CEPOL shall be the toolbox of such training. </w:t>
      </w:r>
      <w:proofErr w:type="gramStart"/>
      <w:r w:rsidRPr="0087017D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highlight w:val="lightGray"/>
        </w:rPr>
        <w:t>Therefore</w:t>
      </w:r>
      <w:proofErr w:type="gramEnd"/>
      <w:r w:rsidRPr="0087017D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highlight w:val="lightGray"/>
        </w:rPr>
        <w:t xml:space="preserve"> we need to work on a right approach on how to deliver on it</w:t>
      </w:r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”.</w:t>
      </w:r>
    </w:p>
    <w:p w14:paraId="0017EDCD" w14:textId="77777777" w:rsidR="00DB7BD6" w:rsidRPr="00DB7BD6" w:rsidRDefault="00DB7BD6" w:rsidP="00DB7BD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While CEPOL’s Executive Director had the opportunity to present his vision of CEPOL as a principal EU actor in the security sector, helping the EU law enforcement officials build their capacity to counter the threats posed by serious and </w:t>
      </w:r>
      <w:proofErr w:type="spellStart"/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crime, terrorism, cybercrime and other challenges affecting the Union.</w:t>
      </w:r>
    </w:p>
    <w:p w14:paraId="310A700B" w14:textId="77777777" w:rsidR="00DB7BD6" w:rsidRPr="00DB7BD6" w:rsidRDefault="00DB7BD6" w:rsidP="00DB7BD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GoBack"/>
      <w:bookmarkEnd w:id="0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 xml:space="preserve">Detlef </w:t>
      </w:r>
      <w:proofErr w:type="spellStart"/>
      <w:r w:rsidRPr="0087017D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lightGray"/>
        </w:rPr>
        <w:t>Schröder</w:t>
      </w:r>
      <w:proofErr w:type="spellEnd"/>
      <w:r w:rsidRPr="0087017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 also underlined CEPOL’s role as a coordinator in the preparation and implementation of the EU’s Strategic Training Needs Assessment (EU-STNA). The recently published report identifies core capability gaps across Europe necessary to be addressed to strengthen EU’s response to internal security threats</w:t>
      </w:r>
      <w:r w:rsidRPr="00DB7BD6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37FA9D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54"/>
    <w:rsid w:val="0031633A"/>
    <w:rsid w:val="00453EED"/>
    <w:rsid w:val="0087017D"/>
    <w:rsid w:val="00BE080D"/>
    <w:rsid w:val="00CC7054"/>
    <w:rsid w:val="00DB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2A162"/>
  <w14:defaultImageDpi w14:val="32767"/>
  <w15:chartTrackingRefBased/>
  <w15:docId w15:val="{1E60A7BA-7FE7-5F41-BF6D-4B8FDCAD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B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7B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B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7B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7B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7BD6"/>
  </w:style>
  <w:style w:type="character" w:customStyle="1" w:styleId="date-display-single">
    <w:name w:val="date-display-single"/>
    <w:basedOn w:val="DefaultParagraphFont"/>
    <w:rsid w:val="00DB7BD6"/>
  </w:style>
  <w:style w:type="paragraph" w:styleId="NormalWeb">
    <w:name w:val="Normal (Web)"/>
    <w:basedOn w:val="Normal"/>
    <w:uiPriority w:val="99"/>
    <w:semiHidden/>
    <w:unhideWhenUsed/>
    <w:rsid w:val="00DB7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B7BD6"/>
    <w:rPr>
      <w:b/>
      <w:bCs/>
    </w:rPr>
  </w:style>
  <w:style w:type="character" w:styleId="Emphasis">
    <w:name w:val="Emphasis"/>
    <w:basedOn w:val="DefaultParagraphFont"/>
    <w:uiPriority w:val="20"/>
    <w:qFormat/>
    <w:rsid w:val="00DB7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5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8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51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4864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38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00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57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32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50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39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19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2020-02-23T11:09:00Z</dcterms:created>
  <dcterms:modified xsi:type="dcterms:W3CDTF">2020-03-25T16:26:00Z</dcterms:modified>
</cp:coreProperties>
</file>