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EBDBE" w14:textId="77777777" w:rsidR="004C6DA2" w:rsidRPr="000E2AA5" w:rsidRDefault="004C6DA2" w:rsidP="004C6DA2">
      <w:pPr>
        <w:rPr>
          <w:highlight w:val="yellow"/>
        </w:rPr>
      </w:pPr>
      <w:r w:rsidRPr="000E2AA5">
        <w:rPr>
          <w:highlight w:val="yellow"/>
        </w:rPr>
        <w:t xml:space="preserve">EASA meets with </w:t>
      </w:r>
      <w:proofErr w:type="spellStart"/>
      <w:r w:rsidRPr="000E2AA5">
        <w:rPr>
          <w:highlight w:val="yellow"/>
        </w:rPr>
        <w:t>groundhandling</w:t>
      </w:r>
      <w:proofErr w:type="spellEnd"/>
      <w:r w:rsidRPr="000E2AA5">
        <w:rPr>
          <w:highlight w:val="yellow"/>
        </w:rPr>
        <w:t xml:space="preserve"> stakeholders to prepare implementation of the European roadmap on </w:t>
      </w:r>
      <w:proofErr w:type="spellStart"/>
      <w:r w:rsidRPr="000E2AA5">
        <w:rPr>
          <w:highlight w:val="yellow"/>
        </w:rPr>
        <w:t>groundhandling</w:t>
      </w:r>
      <w:proofErr w:type="spellEnd"/>
      <w:r w:rsidRPr="000E2AA5">
        <w:rPr>
          <w:highlight w:val="yellow"/>
        </w:rPr>
        <w:t xml:space="preserve"> safety</w:t>
      </w:r>
    </w:p>
    <w:p w14:paraId="4951F0D9" w14:textId="77777777" w:rsidR="004C6DA2" w:rsidRDefault="004C6DA2" w:rsidP="004C6DA2">
      <w:r w:rsidRPr="000E2AA5">
        <w:rPr>
          <w:highlight w:val="yellow"/>
        </w:rPr>
        <w:t>Related Content</w:t>
      </w:r>
    </w:p>
    <w:p w14:paraId="679191F7" w14:textId="77777777" w:rsidR="004C6DA2" w:rsidRDefault="004C6DA2" w:rsidP="004C6DA2"/>
    <w:p w14:paraId="5699A877" w14:textId="77777777" w:rsidR="004C6DA2" w:rsidRDefault="004C6DA2" w:rsidP="004C6DA2"/>
    <w:p w14:paraId="5FE0C11C" w14:textId="77777777" w:rsidR="004C6DA2" w:rsidRPr="00EE409C" w:rsidRDefault="004C6DA2" w:rsidP="004C6DA2">
      <w:pPr>
        <w:rPr>
          <w:highlight w:val="yellow"/>
        </w:rPr>
      </w:pPr>
      <w:r w:rsidRPr="00EE409C">
        <w:rPr>
          <w:highlight w:val="yellow"/>
        </w:rPr>
        <w:t xml:space="preserve">Cologne – On 7th March 2019, 200 participants from national aviation authorities, aircraft operators, aerodrome operators, </w:t>
      </w:r>
      <w:proofErr w:type="spellStart"/>
      <w:r w:rsidRPr="00EE409C">
        <w:rPr>
          <w:highlight w:val="yellow"/>
        </w:rPr>
        <w:t>groundhandling</w:t>
      </w:r>
      <w:proofErr w:type="spellEnd"/>
      <w:r w:rsidRPr="00EE409C">
        <w:rPr>
          <w:highlight w:val="yellow"/>
        </w:rPr>
        <w:t xml:space="preserve"> service providers (GHSP), and various aerodrome associations, aircraft operator associations, </w:t>
      </w:r>
      <w:proofErr w:type="spellStart"/>
      <w:r w:rsidRPr="00EE409C">
        <w:rPr>
          <w:highlight w:val="yellow"/>
        </w:rPr>
        <w:t>groundhandling</w:t>
      </w:r>
      <w:proofErr w:type="spellEnd"/>
      <w:r w:rsidRPr="00EE409C">
        <w:rPr>
          <w:highlight w:val="yellow"/>
        </w:rPr>
        <w:t xml:space="preserve"> associations and trade union associations attended the first EASA Conference on </w:t>
      </w:r>
      <w:proofErr w:type="spellStart"/>
      <w:r w:rsidRPr="00EE409C">
        <w:rPr>
          <w:highlight w:val="yellow"/>
        </w:rPr>
        <w:t>Groundhandling</w:t>
      </w:r>
      <w:proofErr w:type="spellEnd"/>
      <w:r w:rsidRPr="00EE409C">
        <w:rPr>
          <w:highlight w:val="yellow"/>
        </w:rPr>
        <w:t xml:space="preserve"> (GH).</w:t>
      </w:r>
    </w:p>
    <w:p w14:paraId="4C5D2DE1" w14:textId="77777777" w:rsidR="004C6DA2" w:rsidRDefault="004C6DA2" w:rsidP="004C6DA2">
      <w:r w:rsidRPr="00EE409C">
        <w:rPr>
          <w:highlight w:val="yellow"/>
        </w:rPr>
        <w:t xml:space="preserve">This conference prepares the way for a European </w:t>
      </w:r>
      <w:proofErr w:type="spellStart"/>
      <w:r w:rsidRPr="00EE409C">
        <w:rPr>
          <w:highlight w:val="yellow"/>
        </w:rPr>
        <w:t>groundhandling</w:t>
      </w:r>
      <w:proofErr w:type="spellEnd"/>
      <w:r w:rsidRPr="00EE409C">
        <w:rPr>
          <w:highlight w:val="yellow"/>
        </w:rPr>
        <w:t xml:space="preserve"> roadmap and supports EASA in developing a European </w:t>
      </w:r>
      <w:r w:rsidRPr="000E2AA5">
        <w:rPr>
          <w:highlight w:val="lightGray"/>
        </w:rPr>
        <w:t xml:space="preserve">approach to ensure safety in </w:t>
      </w:r>
      <w:proofErr w:type="spellStart"/>
      <w:r w:rsidRPr="000E2AA5">
        <w:rPr>
          <w:highlight w:val="lightGray"/>
        </w:rPr>
        <w:t>groundhandling</w:t>
      </w:r>
      <w:proofErr w:type="spellEnd"/>
      <w:r w:rsidRPr="000E2AA5">
        <w:rPr>
          <w:highlight w:val="lightGray"/>
        </w:rPr>
        <w:t xml:space="preserve">. </w:t>
      </w:r>
      <w:r w:rsidRPr="00EE409C">
        <w:rPr>
          <w:highlight w:val="yellow"/>
        </w:rPr>
        <w:t>Amongst others, the aim was to collect feedback from stakeholders on the draft GH Roadmap published prior to the conference and discussed with the audience.</w:t>
      </w:r>
    </w:p>
    <w:p w14:paraId="2DB6015B" w14:textId="77777777" w:rsidR="004C6DA2" w:rsidRDefault="004C6DA2" w:rsidP="004C6DA2"/>
    <w:p w14:paraId="3A5EDA20" w14:textId="77777777" w:rsidR="004C6DA2" w:rsidRDefault="004C6DA2" w:rsidP="004C6DA2">
      <w:r>
        <w:t xml:space="preserve">At the same time, the purpose of the conference was to raise public awareness on this new domain that has entered under EASA’s remit. </w:t>
      </w:r>
      <w:r w:rsidRPr="00EE409C">
        <w:rPr>
          <w:highlight w:val="yellow"/>
        </w:rPr>
        <w:t xml:space="preserve">With the extension of scope of the new Basic Regulation (EU) 2018/1139, </w:t>
      </w:r>
      <w:proofErr w:type="spellStart"/>
      <w:r w:rsidRPr="00EE409C">
        <w:rPr>
          <w:highlight w:val="yellow"/>
        </w:rPr>
        <w:t>groundhandling</w:t>
      </w:r>
      <w:proofErr w:type="spellEnd"/>
      <w:r w:rsidRPr="00EE409C">
        <w:rPr>
          <w:highlight w:val="yellow"/>
        </w:rPr>
        <w:t xml:space="preserve"> activities will complete the European aviation safety map.</w:t>
      </w:r>
      <w:r>
        <w:t xml:space="preserve"> </w:t>
      </w:r>
    </w:p>
    <w:p w14:paraId="63E2BDD6" w14:textId="77777777" w:rsidR="004C6DA2" w:rsidRDefault="004C6DA2" w:rsidP="004C6DA2"/>
    <w:p w14:paraId="0C99AE23" w14:textId="77777777" w:rsidR="004C6DA2" w:rsidRDefault="004C6DA2" w:rsidP="004C6DA2">
      <w:r>
        <w:t xml:space="preserve">The conference was </w:t>
      </w:r>
      <w:proofErr w:type="spellStart"/>
      <w:r>
        <w:t>organised</w:t>
      </w:r>
      <w:proofErr w:type="spellEnd"/>
      <w:r>
        <w:t xml:space="preserve"> around six main areas of improvement in the </w:t>
      </w:r>
      <w:proofErr w:type="spellStart"/>
      <w:r>
        <w:t>groundhandling</w:t>
      </w:r>
      <w:proofErr w:type="spellEnd"/>
      <w:r>
        <w:t xml:space="preserve"> domain, namely: </w:t>
      </w:r>
    </w:p>
    <w:p w14:paraId="7EBA1DB2" w14:textId="77777777" w:rsidR="004C6DA2" w:rsidRDefault="004C6DA2" w:rsidP="004C6DA2"/>
    <w:p w14:paraId="45124394" w14:textId="77777777" w:rsidR="004C6DA2" w:rsidRDefault="004C6DA2" w:rsidP="004C6DA2">
      <w:r>
        <w:t>Management System</w:t>
      </w:r>
    </w:p>
    <w:p w14:paraId="68B75FCD" w14:textId="77777777" w:rsidR="004C6DA2" w:rsidRDefault="004C6DA2" w:rsidP="004C6DA2">
      <w:r>
        <w:t>Operational standards</w:t>
      </w:r>
    </w:p>
    <w:p w14:paraId="5DE32FE9" w14:textId="77777777" w:rsidR="004C6DA2" w:rsidRDefault="004C6DA2" w:rsidP="004C6DA2">
      <w:r>
        <w:t>Ground Support Equipment</w:t>
      </w:r>
    </w:p>
    <w:p w14:paraId="6FB1E1D2" w14:textId="77777777" w:rsidR="004C6DA2" w:rsidRDefault="004C6DA2" w:rsidP="004C6DA2">
      <w:r>
        <w:t xml:space="preserve">Training </w:t>
      </w:r>
    </w:p>
    <w:p w14:paraId="16312FE0" w14:textId="77777777" w:rsidR="004C6DA2" w:rsidRDefault="004C6DA2" w:rsidP="004C6DA2">
      <w:r>
        <w:t>Staff turnover</w:t>
      </w:r>
    </w:p>
    <w:p w14:paraId="78065E24" w14:textId="77777777" w:rsidR="004C6DA2" w:rsidRDefault="004C6DA2" w:rsidP="004C6DA2">
      <w:r>
        <w:t>Oversight</w:t>
      </w:r>
    </w:p>
    <w:p w14:paraId="73F96056" w14:textId="27568D01" w:rsidR="00BE080D" w:rsidRDefault="004C6DA2" w:rsidP="004C6DA2">
      <w:bookmarkStart w:id="0" w:name="_GoBack"/>
      <w:bookmarkEnd w:id="0"/>
      <w:r w:rsidRPr="000E2AA5">
        <w:rPr>
          <w:highlight w:val="yellow"/>
        </w:rPr>
        <w:t xml:space="preserve">Looking into the future, EASA will initiate a rulemaking task and a safety promotion task to develop the necessary requirements and non-regulatory activities with the aim of increasing the safety level in the </w:t>
      </w:r>
      <w:proofErr w:type="spellStart"/>
      <w:r w:rsidRPr="000E2AA5">
        <w:rPr>
          <w:highlight w:val="yellow"/>
        </w:rPr>
        <w:t>groundhandling</w:t>
      </w:r>
      <w:proofErr w:type="spellEnd"/>
      <w:r w:rsidRPr="000E2AA5">
        <w:rPr>
          <w:highlight w:val="yellow"/>
        </w:rPr>
        <w:t xml:space="preserve"> domain. Close cooperation is envisaged with GH industry and national aviation authorities. The accomplishment of the GH Roadmap will rely heavily and consistently on the use of existing industry standards in the GH domain.</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3E"/>
    <w:rsid w:val="000E2AA5"/>
    <w:rsid w:val="00453EED"/>
    <w:rsid w:val="004C6DA2"/>
    <w:rsid w:val="00BE080D"/>
    <w:rsid w:val="00D2213E"/>
    <w:rsid w:val="00EE4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341C9"/>
  <w14:defaultImageDpi w14:val="32767"/>
  <w15:chartTrackingRefBased/>
  <w15:docId w15:val="{2F4F457F-0590-4B45-8619-3E7146B0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328162">
      <w:bodyDiv w:val="1"/>
      <w:marLeft w:val="0"/>
      <w:marRight w:val="0"/>
      <w:marTop w:val="0"/>
      <w:marBottom w:val="0"/>
      <w:divBdr>
        <w:top w:val="none" w:sz="0" w:space="0" w:color="auto"/>
        <w:left w:val="none" w:sz="0" w:space="0" w:color="auto"/>
        <w:bottom w:val="none" w:sz="0" w:space="0" w:color="auto"/>
        <w:right w:val="none" w:sz="0" w:space="0" w:color="auto"/>
      </w:divBdr>
      <w:divsChild>
        <w:div w:id="1105660716">
          <w:marLeft w:val="0"/>
          <w:marRight w:val="0"/>
          <w:marTop w:val="0"/>
          <w:marBottom w:val="0"/>
          <w:divBdr>
            <w:top w:val="none" w:sz="0" w:space="0" w:color="auto"/>
            <w:left w:val="none" w:sz="0" w:space="0" w:color="auto"/>
            <w:bottom w:val="none" w:sz="0" w:space="0" w:color="auto"/>
            <w:right w:val="none" w:sz="0" w:space="0" w:color="auto"/>
          </w:divBdr>
          <w:divsChild>
            <w:div w:id="1920210116">
              <w:marLeft w:val="0"/>
              <w:marRight w:val="0"/>
              <w:marTop w:val="0"/>
              <w:marBottom w:val="0"/>
              <w:divBdr>
                <w:top w:val="none" w:sz="0" w:space="0" w:color="auto"/>
                <w:left w:val="none" w:sz="0" w:space="0" w:color="auto"/>
                <w:bottom w:val="none" w:sz="0" w:space="0" w:color="auto"/>
                <w:right w:val="none" w:sz="0" w:space="0" w:color="auto"/>
              </w:divBdr>
            </w:div>
          </w:divsChild>
        </w:div>
        <w:div w:id="340738628">
          <w:marLeft w:val="0"/>
          <w:marRight w:val="0"/>
          <w:marTop w:val="0"/>
          <w:marBottom w:val="0"/>
          <w:divBdr>
            <w:top w:val="none" w:sz="0" w:space="0" w:color="auto"/>
            <w:left w:val="none" w:sz="0" w:space="0" w:color="auto"/>
            <w:bottom w:val="none" w:sz="0" w:space="0" w:color="auto"/>
            <w:right w:val="none" w:sz="0" w:space="0" w:color="auto"/>
          </w:divBdr>
          <w:divsChild>
            <w:div w:id="285742214">
              <w:marLeft w:val="0"/>
              <w:marRight w:val="0"/>
              <w:marTop w:val="0"/>
              <w:marBottom w:val="0"/>
              <w:divBdr>
                <w:top w:val="single" w:sz="6" w:space="0" w:color="DDDDDD"/>
                <w:left w:val="single" w:sz="6" w:space="0" w:color="DDDDDD"/>
                <w:bottom w:val="single" w:sz="6" w:space="0" w:color="DDDDDD"/>
                <w:right w:val="single" w:sz="6" w:space="0" w:color="DDDDDD"/>
              </w:divBdr>
            </w:div>
            <w:div w:id="919173689">
              <w:marLeft w:val="0"/>
              <w:marRight w:val="0"/>
              <w:marTop w:val="0"/>
              <w:marBottom w:val="0"/>
              <w:divBdr>
                <w:top w:val="none" w:sz="0" w:space="0" w:color="auto"/>
                <w:left w:val="none" w:sz="0" w:space="0" w:color="auto"/>
                <w:bottom w:val="none" w:sz="0" w:space="0" w:color="auto"/>
                <w:right w:val="none" w:sz="0" w:space="0" w:color="auto"/>
              </w:divBdr>
              <w:divsChild>
                <w:div w:id="81801294">
                  <w:marLeft w:val="0"/>
                  <w:marRight w:val="0"/>
                  <w:marTop w:val="0"/>
                  <w:marBottom w:val="0"/>
                  <w:divBdr>
                    <w:top w:val="none" w:sz="0" w:space="0" w:color="auto"/>
                    <w:left w:val="none" w:sz="0" w:space="0" w:color="auto"/>
                    <w:bottom w:val="none" w:sz="0" w:space="0" w:color="auto"/>
                    <w:right w:val="none" w:sz="0" w:space="0" w:color="auto"/>
                  </w:divBdr>
                  <w:divsChild>
                    <w:div w:id="607738349">
                      <w:marLeft w:val="0"/>
                      <w:marRight w:val="0"/>
                      <w:marTop w:val="0"/>
                      <w:marBottom w:val="0"/>
                      <w:divBdr>
                        <w:top w:val="none" w:sz="0" w:space="0" w:color="auto"/>
                        <w:left w:val="none" w:sz="0" w:space="0" w:color="auto"/>
                        <w:bottom w:val="none" w:sz="0" w:space="0" w:color="auto"/>
                        <w:right w:val="none" w:sz="0" w:space="0" w:color="auto"/>
                      </w:divBdr>
                      <w:divsChild>
                        <w:div w:id="1186601019">
                          <w:marLeft w:val="0"/>
                          <w:marRight w:val="0"/>
                          <w:marTop w:val="0"/>
                          <w:marBottom w:val="0"/>
                          <w:divBdr>
                            <w:top w:val="none" w:sz="0" w:space="0" w:color="auto"/>
                            <w:left w:val="none" w:sz="0" w:space="0" w:color="auto"/>
                            <w:bottom w:val="none" w:sz="0" w:space="0" w:color="auto"/>
                            <w:right w:val="none" w:sz="0" w:space="0" w:color="auto"/>
                          </w:divBdr>
                          <w:divsChild>
                            <w:div w:id="1085414180">
                              <w:marLeft w:val="0"/>
                              <w:marRight w:val="0"/>
                              <w:marTop w:val="0"/>
                              <w:marBottom w:val="0"/>
                              <w:divBdr>
                                <w:top w:val="none" w:sz="0" w:space="0" w:color="auto"/>
                                <w:left w:val="none" w:sz="0" w:space="0" w:color="auto"/>
                                <w:bottom w:val="none" w:sz="0" w:space="0" w:color="auto"/>
                                <w:right w:val="none" w:sz="0" w:space="0" w:color="auto"/>
                              </w:divBdr>
                              <w:divsChild>
                                <w:div w:id="20362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00597">
                  <w:marLeft w:val="0"/>
                  <w:marRight w:val="0"/>
                  <w:marTop w:val="0"/>
                  <w:marBottom w:val="0"/>
                  <w:divBdr>
                    <w:top w:val="none" w:sz="0" w:space="0" w:color="auto"/>
                    <w:left w:val="none" w:sz="0" w:space="0" w:color="auto"/>
                    <w:bottom w:val="none" w:sz="0" w:space="0" w:color="auto"/>
                    <w:right w:val="none" w:sz="0" w:space="0" w:color="auto"/>
                  </w:divBdr>
                  <w:divsChild>
                    <w:div w:id="690767141">
                      <w:marLeft w:val="0"/>
                      <w:marRight w:val="0"/>
                      <w:marTop w:val="0"/>
                      <w:marBottom w:val="0"/>
                      <w:divBdr>
                        <w:top w:val="none" w:sz="0" w:space="0" w:color="auto"/>
                        <w:left w:val="none" w:sz="0" w:space="0" w:color="auto"/>
                        <w:bottom w:val="none" w:sz="0" w:space="0" w:color="auto"/>
                        <w:right w:val="none" w:sz="0" w:space="0" w:color="auto"/>
                      </w:divBdr>
                      <w:divsChild>
                        <w:div w:id="7073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2020-02-14T13:13:00Z</dcterms:created>
  <dcterms:modified xsi:type="dcterms:W3CDTF">2020-04-12T13:38:00Z</dcterms:modified>
</cp:coreProperties>
</file>