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8CC3" w14:textId="77777777" w:rsidR="005F4780" w:rsidRDefault="005F4780" w:rsidP="005F4780">
      <w:r>
        <w:t xml:space="preserve">EASA position for operations under TCO </w:t>
      </w:r>
      <w:proofErr w:type="spellStart"/>
      <w:r>
        <w:t>Authorisations</w:t>
      </w:r>
      <w:proofErr w:type="spellEnd"/>
      <w:r>
        <w:t xml:space="preserve"> with respect to the installation of an underwater locating device</w:t>
      </w:r>
    </w:p>
    <w:p w14:paraId="01B3C2C6" w14:textId="77777777" w:rsidR="005F4780" w:rsidRDefault="005F4780" w:rsidP="005F4780">
      <w:r>
        <w:t>Important information for Third Country Operators (TCO)</w:t>
      </w:r>
    </w:p>
    <w:p w14:paraId="6843E6AB" w14:textId="77777777" w:rsidR="005F4780" w:rsidRDefault="005F4780" w:rsidP="005F4780">
      <w:r>
        <w:t>News category:  Third Country Operators</w:t>
      </w:r>
    </w:p>
    <w:p w14:paraId="0FF51111" w14:textId="77777777" w:rsidR="005F4780" w:rsidRDefault="005F4780" w:rsidP="005F4780">
      <w:r>
        <w:t>Related News</w:t>
      </w:r>
    </w:p>
    <w:p w14:paraId="479C635C" w14:textId="77777777" w:rsidR="005F4780" w:rsidRDefault="005F4780" w:rsidP="005F4780"/>
    <w:p w14:paraId="559CA460" w14:textId="77777777" w:rsidR="005F4780" w:rsidRDefault="005F4780" w:rsidP="005F4780">
      <w:r>
        <w:t>Background</w:t>
      </w:r>
    </w:p>
    <w:p w14:paraId="755ADC8D" w14:textId="77777777" w:rsidR="005F4780" w:rsidRPr="00635981" w:rsidRDefault="005F4780" w:rsidP="005F4780">
      <w:pPr>
        <w:rPr>
          <w:highlight w:val="yellow"/>
        </w:rPr>
      </w:pPr>
      <w:bookmarkStart w:id="0" w:name="_GoBack"/>
      <w:bookmarkEnd w:id="0"/>
      <w:r w:rsidRPr="00635981">
        <w:rPr>
          <w:highlight w:val="yellow"/>
        </w:rPr>
        <w:t xml:space="preserve">Pursuant to the European Union TCO Regulation of the European Commission, the European Union Aviation Safety Agency (EASA) is responsible to issue Third Country Operator (TCO) </w:t>
      </w:r>
      <w:proofErr w:type="spellStart"/>
      <w:r w:rsidRPr="00635981">
        <w:rPr>
          <w:highlight w:val="yellow"/>
        </w:rPr>
        <w:t>Authorisations</w:t>
      </w:r>
      <w:proofErr w:type="spellEnd"/>
      <w:r w:rsidRPr="00635981">
        <w:rPr>
          <w:highlight w:val="yellow"/>
        </w:rPr>
        <w:t xml:space="preserve"> to commercial air operators (as defined in ICAO Annex 6, Parts I and III) certified in a non-EASA State that apply to operate to destinations in European Union member States, European Free Trade Association members, and their territories in which EU regulations apply.</w:t>
      </w:r>
    </w:p>
    <w:p w14:paraId="39CBF9B8" w14:textId="77777777" w:rsidR="005F4780" w:rsidRDefault="005F4780" w:rsidP="005F4780">
      <w:r w:rsidRPr="00635981">
        <w:rPr>
          <w:highlight w:val="yellow"/>
        </w:rPr>
        <w:t xml:space="preserve">EASA shall issue TCO </w:t>
      </w:r>
      <w:proofErr w:type="spellStart"/>
      <w:r w:rsidRPr="00635981">
        <w:rPr>
          <w:highlight w:val="yellow"/>
        </w:rPr>
        <w:t>authorisations</w:t>
      </w:r>
      <w:proofErr w:type="spellEnd"/>
      <w:r w:rsidRPr="00635981">
        <w:rPr>
          <w:highlight w:val="yellow"/>
        </w:rPr>
        <w:t xml:space="preserve"> when it is satisfied that a third country operator has established compliance with the applicable requirements of Part-TCO. This requires operators to comply with the applicable ICAO standards, including those in Annex 6 (Operation of Aircraft) to the Chicago Convention.</w:t>
      </w:r>
    </w:p>
    <w:p w14:paraId="6137E248" w14:textId="77777777" w:rsidR="005F4780" w:rsidRDefault="005F4780" w:rsidP="005F4780"/>
    <w:p w14:paraId="37F0C736" w14:textId="77777777" w:rsidR="005F4780" w:rsidRDefault="005F4780" w:rsidP="005F4780">
      <w:r>
        <w:t xml:space="preserve">As of 1 January 2018, Annex 6 Part I Chapter 6.5.3 standards require AOC holders </w:t>
      </w:r>
      <w:proofErr w:type="spellStart"/>
      <w:r>
        <w:t>authorised</w:t>
      </w:r>
      <w:proofErr w:type="spellEnd"/>
      <w:r>
        <w:t xml:space="preserve"> for international commercial air transport to equip certain aircraft with a securely attached underwater locating device.</w:t>
      </w:r>
    </w:p>
    <w:p w14:paraId="2B174167" w14:textId="77777777" w:rsidR="005F4780" w:rsidRDefault="005F4780" w:rsidP="005F4780"/>
    <w:p w14:paraId="3634DDA4" w14:textId="77777777" w:rsidR="005F4780" w:rsidRDefault="005F4780" w:rsidP="005F4780">
      <w:r>
        <w:t xml:space="preserve">As of 1 January 2019, similar EU requirements have become applicable to EU operators. </w:t>
      </w:r>
    </w:p>
    <w:p w14:paraId="2527B286" w14:textId="77777777" w:rsidR="005F4780" w:rsidRDefault="005F4780" w:rsidP="005F4780"/>
    <w:p w14:paraId="7EF87F44" w14:textId="77777777" w:rsidR="005F4780" w:rsidRDefault="005F4780" w:rsidP="005F4780">
      <w:r>
        <w:t xml:space="preserve">Therefore, as of January 2019 EASA will include the relevant requirements, which are stated below, into its TCO assessments. </w:t>
      </w:r>
    </w:p>
    <w:p w14:paraId="1E374393" w14:textId="77777777" w:rsidR="005F4780" w:rsidRDefault="005F4780" w:rsidP="005F4780"/>
    <w:p w14:paraId="49281939" w14:textId="77777777" w:rsidR="005F4780" w:rsidRDefault="005F4780" w:rsidP="005F4780">
      <w:r>
        <w:t>EASA TCO position</w:t>
      </w:r>
    </w:p>
    <w:p w14:paraId="225C69BD" w14:textId="77777777" w:rsidR="005F4780" w:rsidRDefault="005F4780" w:rsidP="005F4780">
      <w:r>
        <w:t>After analysis of all information and in order to ensure a uniform approach between third country operators and EU operators, the EASA TCO position is the following:</w:t>
      </w:r>
    </w:p>
    <w:p w14:paraId="4E513CD2" w14:textId="77777777" w:rsidR="005F4780" w:rsidRDefault="005F4780" w:rsidP="005F4780"/>
    <w:p w14:paraId="1D9710DE" w14:textId="77777777" w:rsidR="005F4780" w:rsidRDefault="005F4780" w:rsidP="005F4780">
      <w:r>
        <w:t xml:space="preserve">For operations under TCO </w:t>
      </w:r>
      <w:proofErr w:type="spellStart"/>
      <w:r>
        <w:t>Authorisations</w:t>
      </w:r>
      <w:proofErr w:type="spellEnd"/>
      <w:r>
        <w:t xml:space="preserve"> pursuant to Commission Regulation (EU) No 452/2014 (Part-TCO), third country operators shall fit a securely attached underwater locating device that operates at a frequency of 8,8 kHz ± 1 kHz on </w:t>
      </w:r>
      <w:proofErr w:type="spellStart"/>
      <w:r>
        <w:t>aeroplanes</w:t>
      </w:r>
      <w:proofErr w:type="spellEnd"/>
      <w:r>
        <w:t xml:space="preserve"> with a Maximum Certified Take-Off Mass of more than 27 000 kg and with a Maximum Operating Passenger Seating Capacity of more than 19 and </w:t>
      </w:r>
      <w:proofErr w:type="spellStart"/>
      <w:r>
        <w:t>aeroplanes</w:t>
      </w:r>
      <w:proofErr w:type="spellEnd"/>
      <w:r>
        <w:t xml:space="preserve"> with a Maximum Certified Take-Off Mass of more than 45 500 kg, unless:</w:t>
      </w:r>
    </w:p>
    <w:p w14:paraId="476EE08D" w14:textId="77777777" w:rsidR="005F4780" w:rsidRDefault="005F4780" w:rsidP="005F4780"/>
    <w:p w14:paraId="03A95B24" w14:textId="77777777" w:rsidR="005F4780" w:rsidRDefault="005F4780" w:rsidP="005F4780">
      <w:r>
        <w:t xml:space="preserve"> </w:t>
      </w:r>
    </w:p>
    <w:p w14:paraId="131A265C" w14:textId="77777777" w:rsidR="005F4780" w:rsidRDefault="005F4780" w:rsidP="005F4780"/>
    <w:p w14:paraId="6D3E4653" w14:textId="77777777" w:rsidR="005F4780" w:rsidRDefault="005F4780" w:rsidP="005F4780">
      <w:r>
        <w:t xml:space="preserve">The </w:t>
      </w:r>
      <w:proofErr w:type="spellStart"/>
      <w:r>
        <w:t>aeroplane</w:t>
      </w:r>
      <w:proofErr w:type="spellEnd"/>
      <w:r>
        <w:t xml:space="preserve"> is operated over routes on which it is at no point at a distance of more than 400 nautical miles or a distance corresponding to 120 minutes at cruising speed, whichever is the lesser, from the shore; or</w:t>
      </w:r>
    </w:p>
    <w:p w14:paraId="091CD31E" w14:textId="77777777" w:rsidR="005F4780" w:rsidRDefault="005F4780" w:rsidP="005F4780">
      <w:r>
        <w:t xml:space="preserve">The </w:t>
      </w:r>
      <w:proofErr w:type="spellStart"/>
      <w:r>
        <w:t>aeroplane</w:t>
      </w:r>
      <w:proofErr w:type="spellEnd"/>
      <w:r>
        <w:t xml:space="preserve"> is equipped with robust and automatic means to accurately determine, following an accident where the </w:t>
      </w:r>
      <w:proofErr w:type="spellStart"/>
      <w:r>
        <w:t>aeroplane</w:t>
      </w:r>
      <w:proofErr w:type="spellEnd"/>
      <w:r>
        <w:t xml:space="preserve"> is severely damaged, the location of the point of end of flight.</w:t>
      </w:r>
    </w:p>
    <w:p w14:paraId="0C92E323" w14:textId="31DBEE35" w:rsidR="00BE080D" w:rsidRDefault="005F4780" w:rsidP="005F4780">
      <w:r>
        <w:lastRenderedPageBreak/>
        <w:t>Findings pursuant to ART.230 of the TCO Regulation may be issued against third country operators when EASA detects non-compliance with these requirements.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9"/>
    <w:rsid w:val="00210D09"/>
    <w:rsid w:val="00453EED"/>
    <w:rsid w:val="005F4780"/>
    <w:rsid w:val="00635981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D02C7"/>
  <w14:defaultImageDpi w14:val="32767"/>
  <w15:chartTrackingRefBased/>
  <w15:docId w15:val="{894364FA-56BE-1C46-9EAE-6BE0EE98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7584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622221266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20927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84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2020-02-14T13:18:00Z</dcterms:created>
  <dcterms:modified xsi:type="dcterms:W3CDTF">2020-04-01T12:35:00Z</dcterms:modified>
</cp:coreProperties>
</file>