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E42E" w14:textId="77777777" w:rsidR="00E36218" w:rsidRPr="00E36218" w:rsidRDefault="00E36218" w:rsidP="00E36218">
      <w:pPr>
        <w:outlineLvl w:val="0"/>
        <w:rPr>
          <w:rFonts w:ascii="Arial" w:eastAsia="Times New Roman" w:hAnsi="Arial" w:cs="Arial"/>
          <w:b/>
          <w:bCs/>
          <w:color w:val="144473"/>
          <w:kern w:val="36"/>
          <w:sz w:val="48"/>
          <w:szCs w:val="48"/>
        </w:rPr>
      </w:pPr>
      <w:r w:rsidRPr="00E36218">
        <w:rPr>
          <w:rFonts w:ascii="Arial" w:eastAsia="Times New Roman" w:hAnsi="Arial" w:cs="Arial"/>
          <w:b/>
          <w:bCs/>
          <w:color w:val="144473"/>
          <w:kern w:val="36"/>
          <w:sz w:val="48"/>
          <w:szCs w:val="48"/>
        </w:rPr>
        <w:t>Is life getting easier for GA manufacturers? New AMC&amp;GM for production and design as a first step!</w:t>
      </w:r>
    </w:p>
    <w:p w14:paraId="50A2AC06" w14:textId="77777777" w:rsidR="00E36218" w:rsidRPr="00E36218" w:rsidRDefault="00652CA5" w:rsidP="00E36218">
      <w:pPr>
        <w:shd w:val="clear" w:color="auto" w:fill="FFFFFF"/>
        <w:ind w:left="720"/>
        <w:rPr>
          <w:rFonts w:ascii="Arial" w:eastAsia="Times New Roman" w:hAnsi="Arial" w:cs="Arial"/>
          <w:color w:val="2B81C5"/>
        </w:rPr>
      </w:pPr>
      <w:hyperlink r:id="rId5" w:anchor="group-easa-related-content" w:history="1">
        <w:r w:rsidR="00E36218" w:rsidRPr="00E36218">
          <w:rPr>
            <w:rFonts w:ascii="Arial" w:eastAsia="Times New Roman" w:hAnsi="Arial" w:cs="Arial"/>
            <w:color w:val="2B81C5"/>
            <w:u w:val="single"/>
            <w:bdr w:val="none" w:sz="0" w:space="0" w:color="auto" w:frame="1"/>
          </w:rPr>
          <w:t>Related Content</w:t>
        </w:r>
      </w:hyperlink>
    </w:p>
    <w:p w14:paraId="0BAE50ED" w14:textId="77777777" w:rsidR="00E36218" w:rsidRPr="00E36218" w:rsidRDefault="00E36218" w:rsidP="00E36218">
      <w:pPr>
        <w:spacing w:after="480"/>
        <w:rPr>
          <w:rFonts w:ascii="inherit" w:eastAsia="Times New Roman" w:hAnsi="inherit" w:cs="Times New Roman"/>
        </w:rPr>
      </w:pPr>
      <w:r w:rsidRPr="006B159A">
        <w:rPr>
          <w:rFonts w:ascii="inherit" w:eastAsia="Times New Roman" w:hAnsi="inherit" w:cs="Times New Roman"/>
          <w:highlight w:val="lightGray"/>
        </w:rPr>
        <w:t>EASA introduces first steps to relieve some burden for small GA design and production companies</w:t>
      </w:r>
      <w:r w:rsidRPr="006B159A">
        <w:rPr>
          <w:rFonts w:ascii="inherit" w:eastAsia="Times New Roman" w:hAnsi="inherit" w:cs="Times New Roman"/>
          <w:highlight w:val="yellow"/>
        </w:rPr>
        <w:t>.  To that end, EASA issued ED Decision 2019/003/R with new, proportionate ‘soft’ rules in the AMC/GM to Part-21.</w:t>
      </w:r>
    </w:p>
    <w:p w14:paraId="39635968" w14:textId="77777777" w:rsidR="00E36218" w:rsidRPr="00E36218" w:rsidRDefault="00E36218" w:rsidP="00E36218">
      <w:pPr>
        <w:spacing w:after="480"/>
        <w:rPr>
          <w:rFonts w:ascii="inherit" w:eastAsia="Times New Roman" w:hAnsi="inherit" w:cs="Times New Roman"/>
        </w:rPr>
      </w:pPr>
      <w:r w:rsidRPr="006B159A">
        <w:rPr>
          <w:rFonts w:ascii="inherit" w:eastAsia="Times New Roman" w:hAnsi="inherit" w:cs="Times New Roman"/>
          <w:highlight w:val="lightGray"/>
        </w:rPr>
        <w:t>These new Acceptable Means of Compliance and Guidance Material provide a more suitable way for small</w:t>
      </w:r>
      <w:r w:rsidRPr="00E36218">
        <w:rPr>
          <w:rFonts w:ascii="inherit" w:eastAsia="Times New Roman" w:hAnsi="inherit" w:cs="Times New Roman"/>
        </w:rPr>
        <w:t xml:space="preserve"> </w:t>
      </w:r>
      <w:proofErr w:type="spellStart"/>
      <w:r w:rsidRPr="006B159A">
        <w:rPr>
          <w:rFonts w:ascii="inherit" w:eastAsia="Times New Roman" w:hAnsi="inherit" w:cs="Times New Roman"/>
          <w:highlight w:val="yellow"/>
        </w:rPr>
        <w:t>organisations</w:t>
      </w:r>
      <w:proofErr w:type="spellEnd"/>
      <w:r w:rsidRPr="006B159A">
        <w:rPr>
          <w:rFonts w:ascii="inherit" w:eastAsia="Times New Roman" w:hAnsi="inherit" w:cs="Times New Roman"/>
          <w:highlight w:val="yellow"/>
        </w:rPr>
        <w:t xml:space="preserve"> to meet the design and production rules of Part-21.</w:t>
      </w:r>
    </w:p>
    <w:p w14:paraId="3369C54C" w14:textId="77777777" w:rsidR="00E36218" w:rsidRPr="00E36218" w:rsidRDefault="00E36218" w:rsidP="00E36218">
      <w:pPr>
        <w:spacing w:after="480"/>
        <w:rPr>
          <w:rFonts w:ascii="inherit" w:eastAsia="Times New Roman" w:hAnsi="inherit" w:cs="Times New Roman"/>
        </w:rPr>
      </w:pPr>
      <w:r w:rsidRPr="006B159A">
        <w:rPr>
          <w:rFonts w:ascii="inherit" w:eastAsia="Times New Roman" w:hAnsi="inherit" w:cs="Times New Roman"/>
          <w:highlight w:val="lightGray"/>
        </w:rPr>
        <w:t>It is aiming for less procedures and paperwork, instead looks at actual results and the product. This should make the use of Part-21 more scalable to the low end of General Aviation.</w:t>
      </w:r>
    </w:p>
    <w:p w14:paraId="7BC2B844" w14:textId="77777777" w:rsidR="00E36218" w:rsidRPr="00E36218" w:rsidRDefault="00E36218" w:rsidP="00E36218">
      <w:pPr>
        <w:spacing w:after="480"/>
        <w:rPr>
          <w:rFonts w:ascii="inherit" w:eastAsia="Times New Roman" w:hAnsi="inherit" w:cs="Times New Roman"/>
        </w:rPr>
      </w:pPr>
      <w:r w:rsidRPr="006B159A">
        <w:rPr>
          <w:rFonts w:ascii="inherit" w:eastAsia="Times New Roman" w:hAnsi="inherit" w:cs="Times New Roman"/>
          <w:highlight w:val="lightGray"/>
        </w:rPr>
        <w:t xml:space="preserve">To obtain an approval therefore now becomes easier for </w:t>
      </w:r>
      <w:proofErr w:type="spellStart"/>
      <w:r w:rsidRPr="006B159A">
        <w:rPr>
          <w:rFonts w:ascii="inherit" w:eastAsia="Times New Roman" w:hAnsi="inherit" w:cs="Times New Roman"/>
          <w:highlight w:val="lightGray"/>
        </w:rPr>
        <w:t>organisations</w:t>
      </w:r>
      <w:proofErr w:type="spellEnd"/>
      <w:r w:rsidRPr="006B159A">
        <w:rPr>
          <w:rFonts w:ascii="inherit" w:eastAsia="Times New Roman" w:hAnsi="inherit" w:cs="Times New Roman"/>
          <w:highlight w:val="lightGray"/>
        </w:rPr>
        <w:t xml:space="preserve"> designing or producing</w:t>
      </w:r>
    </w:p>
    <w:p w14:paraId="782409BA" w14:textId="77777777" w:rsidR="00E36218" w:rsidRPr="00652CA5" w:rsidRDefault="00E36218" w:rsidP="00E36218">
      <w:pPr>
        <w:numPr>
          <w:ilvl w:val="0"/>
          <w:numId w:val="1"/>
        </w:numPr>
        <w:rPr>
          <w:rFonts w:ascii="inherit" w:eastAsia="Times New Roman" w:hAnsi="inherit" w:cs="Times New Roman"/>
          <w:highlight w:val="yellow"/>
        </w:rPr>
      </w:pPr>
      <w:bookmarkStart w:id="0" w:name="_GoBack"/>
      <w:bookmarkEnd w:id="0"/>
      <w:proofErr w:type="spellStart"/>
      <w:r w:rsidRPr="00652CA5">
        <w:rPr>
          <w:rFonts w:ascii="inherit" w:eastAsia="Times New Roman" w:hAnsi="inherit" w:cs="Times New Roman"/>
          <w:highlight w:val="yellow"/>
        </w:rPr>
        <w:t>aeroplanes</w:t>
      </w:r>
      <w:proofErr w:type="spellEnd"/>
      <w:r w:rsidRPr="00652CA5">
        <w:rPr>
          <w:rFonts w:ascii="inherit" w:eastAsia="Times New Roman" w:hAnsi="inherit" w:cs="Times New Roman"/>
          <w:highlight w:val="yellow"/>
        </w:rPr>
        <w:t xml:space="preserve"> that are within the scope of CS-LSA, CS-VLA and CS-23 level 1 (non-complex);</w:t>
      </w:r>
    </w:p>
    <w:p w14:paraId="19961CAF" w14:textId="77777777" w:rsidR="00E36218" w:rsidRPr="00652CA5" w:rsidRDefault="00E36218" w:rsidP="00E36218">
      <w:pPr>
        <w:numPr>
          <w:ilvl w:val="0"/>
          <w:numId w:val="1"/>
        </w:numPr>
        <w:rPr>
          <w:rFonts w:ascii="inherit" w:eastAsia="Times New Roman" w:hAnsi="inherit" w:cs="Times New Roman"/>
          <w:highlight w:val="yellow"/>
        </w:rPr>
      </w:pPr>
      <w:r w:rsidRPr="00652CA5">
        <w:rPr>
          <w:rFonts w:ascii="inherit" w:eastAsia="Times New Roman" w:hAnsi="inherit" w:cs="Times New Roman"/>
          <w:highlight w:val="yellow"/>
        </w:rPr>
        <w:t>sailplanes and powered sailplanes that are within the scope of CS-22; or</w:t>
      </w:r>
    </w:p>
    <w:p w14:paraId="2ED71FA5" w14:textId="77777777" w:rsidR="00E36218" w:rsidRPr="00652CA5" w:rsidRDefault="00E36218" w:rsidP="00E36218">
      <w:pPr>
        <w:numPr>
          <w:ilvl w:val="0"/>
          <w:numId w:val="1"/>
        </w:numPr>
        <w:rPr>
          <w:rFonts w:ascii="inherit" w:eastAsia="Times New Roman" w:hAnsi="inherit" w:cs="Times New Roman"/>
          <w:highlight w:val="yellow"/>
        </w:rPr>
      </w:pPr>
      <w:r w:rsidRPr="00652CA5">
        <w:rPr>
          <w:rFonts w:ascii="inherit" w:eastAsia="Times New Roman" w:hAnsi="inherit" w:cs="Times New Roman"/>
          <w:highlight w:val="yellow"/>
        </w:rPr>
        <w:t>balloons, hot-air airships and gas airships that are ELA2 aircraft; and</w:t>
      </w:r>
    </w:p>
    <w:p w14:paraId="0DE5CE04" w14:textId="331B6153" w:rsidR="00E36218" w:rsidRPr="00652CA5" w:rsidRDefault="00E36218" w:rsidP="00E36218">
      <w:pPr>
        <w:numPr>
          <w:ilvl w:val="0"/>
          <w:numId w:val="1"/>
        </w:numPr>
        <w:rPr>
          <w:rFonts w:ascii="inherit" w:eastAsia="Times New Roman" w:hAnsi="inherit" w:cs="Times New Roman"/>
          <w:highlight w:val="yellow"/>
        </w:rPr>
      </w:pPr>
      <w:r w:rsidRPr="00652CA5">
        <w:rPr>
          <w:rFonts w:ascii="inherit" w:eastAsia="Times New Roman" w:hAnsi="inherit" w:cs="Times New Roman"/>
          <w:highlight w:val="yellow"/>
        </w:rPr>
        <w:t>products and the parts used on these products.</w:t>
      </w:r>
    </w:p>
    <w:p w14:paraId="3C717B01" w14:textId="77777777" w:rsidR="006B159A" w:rsidRPr="00E36218" w:rsidRDefault="006B159A" w:rsidP="006B159A">
      <w:pPr>
        <w:ind w:left="720"/>
        <w:rPr>
          <w:rFonts w:ascii="inherit" w:eastAsia="Times New Roman" w:hAnsi="inherit" w:cs="Times New Roman"/>
        </w:rPr>
      </w:pPr>
    </w:p>
    <w:p w14:paraId="441D3776" w14:textId="77777777" w:rsidR="00E36218" w:rsidRPr="00E36218" w:rsidRDefault="00E36218" w:rsidP="00E36218">
      <w:pPr>
        <w:spacing w:after="480"/>
        <w:rPr>
          <w:rFonts w:ascii="inherit" w:eastAsia="Times New Roman" w:hAnsi="inherit" w:cs="Times New Roman"/>
        </w:rPr>
      </w:pPr>
      <w:r w:rsidRPr="006B159A">
        <w:rPr>
          <w:rFonts w:ascii="inherit" w:eastAsia="Times New Roman" w:hAnsi="inherit" w:cs="Times New Roman"/>
          <w:highlight w:val="lightGray"/>
        </w:rPr>
        <w:t>These AMC&amp;GM are only a first step. With the aim to make it more proportionate, Part-21 itself will be revisited and amended as part of the implementation</w:t>
      </w:r>
      <w:r w:rsidRPr="00E36218">
        <w:rPr>
          <w:rFonts w:ascii="inherit" w:eastAsia="Times New Roman" w:hAnsi="inherit" w:cs="Times New Roman"/>
        </w:rPr>
        <w:t xml:space="preserve"> </w:t>
      </w:r>
      <w:r w:rsidRPr="006B159A">
        <w:rPr>
          <w:rFonts w:ascii="inherit" w:eastAsia="Times New Roman" w:hAnsi="inherit" w:cs="Times New Roman"/>
          <w:highlight w:val="yellow"/>
        </w:rPr>
        <w:t>of EASA’s new basic regulation, aiming for a rule change proposal before September 2020.</w:t>
      </w:r>
    </w:p>
    <w:p w14:paraId="20531623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179A"/>
    <w:multiLevelType w:val="multilevel"/>
    <w:tmpl w:val="227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58"/>
    <w:rsid w:val="00453EED"/>
    <w:rsid w:val="00652CA5"/>
    <w:rsid w:val="006B159A"/>
    <w:rsid w:val="00BE080D"/>
    <w:rsid w:val="00D01058"/>
    <w:rsid w:val="00E3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F42C5"/>
  <w14:defaultImageDpi w14:val="32767"/>
  <w15:chartTrackingRefBased/>
  <w15:docId w15:val="{8E20CAC1-225A-8947-8003-ACA14E53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2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362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62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864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588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asa.europa.eu/newsroom-and-events/news/life-getting-easier-ga-manufacturers-new-amcgm-production-and-design-fir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2020-02-14T13:18:00Z</dcterms:created>
  <dcterms:modified xsi:type="dcterms:W3CDTF">2020-04-12T13:48:00Z</dcterms:modified>
</cp:coreProperties>
</file>