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AF729" w14:textId="77777777" w:rsidR="00F939D1" w:rsidRPr="00A02203" w:rsidRDefault="00F939D1" w:rsidP="00F939D1">
      <w:pPr>
        <w:outlineLvl w:val="0"/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  <w:highlight w:val="lightGray"/>
        </w:rPr>
      </w:pPr>
      <w:r w:rsidRPr="00A02203"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  <w:highlight w:val="lightGray"/>
        </w:rPr>
        <w:t>Phasing out the use of Halon in aircraft</w:t>
      </w:r>
    </w:p>
    <w:p w14:paraId="0F98B71D" w14:textId="77777777" w:rsidR="00F939D1" w:rsidRPr="00A02203" w:rsidRDefault="005212B4" w:rsidP="00F939D1">
      <w:pPr>
        <w:shd w:val="clear" w:color="auto" w:fill="FFFFFF"/>
        <w:ind w:left="720"/>
        <w:rPr>
          <w:rFonts w:ascii="Arial" w:eastAsia="Times New Roman" w:hAnsi="Arial" w:cs="Arial"/>
          <w:color w:val="2B81C5"/>
          <w:highlight w:val="lightGray"/>
        </w:rPr>
      </w:pPr>
      <w:hyperlink r:id="rId4" w:anchor="group-easa-related-content" w:history="1">
        <w:r w:rsidR="00F939D1" w:rsidRPr="00A02203">
          <w:rPr>
            <w:rFonts w:ascii="Arial" w:eastAsia="Times New Roman" w:hAnsi="Arial" w:cs="Arial"/>
            <w:color w:val="2B81C5"/>
            <w:highlight w:val="lightGray"/>
            <w:u w:val="single"/>
            <w:bdr w:val="none" w:sz="0" w:space="0" w:color="auto" w:frame="1"/>
          </w:rPr>
          <w:t>Related Content</w:t>
        </w:r>
      </w:hyperlink>
    </w:p>
    <w:p w14:paraId="70B5977E" w14:textId="77777777" w:rsidR="00F939D1" w:rsidRPr="00F939D1" w:rsidRDefault="00F939D1" w:rsidP="00F939D1">
      <w:pPr>
        <w:spacing w:after="480"/>
        <w:rPr>
          <w:rFonts w:ascii="inherit" w:eastAsia="Times New Roman" w:hAnsi="inherit" w:cs="Times New Roman"/>
        </w:rPr>
      </w:pPr>
      <w:r w:rsidRPr="00A02203">
        <w:rPr>
          <w:rFonts w:ascii="inherit" w:eastAsia="Times New Roman" w:hAnsi="inherit" w:cs="Times New Roman"/>
          <w:highlight w:val="lightGray"/>
        </w:rPr>
        <w:t xml:space="preserve">EU airline operators now have to ensure that newly manufactured large aircraft (both </w:t>
      </w:r>
      <w:proofErr w:type="spellStart"/>
      <w:r w:rsidRPr="00A02203">
        <w:rPr>
          <w:rFonts w:ascii="inherit" w:eastAsia="Times New Roman" w:hAnsi="inherit" w:cs="Times New Roman"/>
          <w:highlight w:val="lightGray"/>
        </w:rPr>
        <w:t>aeroplanes</w:t>
      </w:r>
      <w:proofErr w:type="spellEnd"/>
      <w:r w:rsidRPr="00A02203">
        <w:rPr>
          <w:rFonts w:ascii="inherit" w:eastAsia="Times New Roman" w:hAnsi="inherit" w:cs="Times New Roman"/>
          <w:highlight w:val="lightGray"/>
        </w:rPr>
        <w:t xml:space="preserve"> and helicopters) do not use the ozone depleting substance ‘halon’ as a fire extinguishing agent.</w:t>
      </w:r>
    </w:p>
    <w:p w14:paraId="0181B350" w14:textId="77777777" w:rsidR="00F939D1" w:rsidRPr="00F939D1" w:rsidRDefault="00F939D1" w:rsidP="00F939D1">
      <w:pPr>
        <w:spacing w:after="480"/>
        <w:rPr>
          <w:rFonts w:ascii="inherit" w:eastAsia="Times New Roman" w:hAnsi="inherit" w:cs="Times New Roman"/>
        </w:rPr>
      </w:pPr>
      <w:r w:rsidRPr="005212B4">
        <w:rPr>
          <w:rFonts w:ascii="inherit" w:eastAsia="Times New Roman" w:hAnsi="inherit" w:cs="Times New Roman"/>
          <w:highlight w:val="lightGray"/>
        </w:rPr>
        <w:t>The aim, shared by ICAO, is to gradually mitigate the environmental impact that halon extinguishing agents in firefighting equipment have on the ozone and climate, and to progressively achieve a ‘halon-free’ aviation, which balances the environmental concerns with safety-enhancing and cost-efficient rules.</w:t>
      </w:r>
      <w:r w:rsidRPr="00F939D1">
        <w:rPr>
          <w:rFonts w:ascii="inherit" w:eastAsia="Times New Roman" w:hAnsi="inherit" w:cs="Times New Roman"/>
        </w:rPr>
        <w:t> </w:t>
      </w:r>
    </w:p>
    <w:p w14:paraId="67C8C553" w14:textId="77777777" w:rsidR="00F939D1" w:rsidRPr="00F939D1" w:rsidRDefault="00F939D1" w:rsidP="00F939D1">
      <w:pPr>
        <w:spacing w:after="480"/>
        <w:rPr>
          <w:rFonts w:ascii="inherit" w:eastAsia="Times New Roman" w:hAnsi="inherit" w:cs="Times New Roman"/>
        </w:rPr>
      </w:pPr>
      <w:r w:rsidRPr="005212B4">
        <w:rPr>
          <w:rFonts w:ascii="inherit" w:eastAsia="Times New Roman" w:hAnsi="inherit" w:cs="Times New Roman"/>
          <w:highlight w:val="yellow"/>
        </w:rPr>
        <w:t>The requirement is laid down in </w:t>
      </w:r>
      <w:hyperlink r:id="rId5" w:history="1">
        <w:r w:rsidRPr="005212B4">
          <w:rPr>
            <w:rFonts w:ascii="inherit" w:eastAsia="Times New Roman" w:hAnsi="inherit" w:cs="Times New Roman"/>
            <w:color w:val="1C5893"/>
            <w:highlight w:val="yellow"/>
            <w:u w:val="single"/>
          </w:rPr>
          <w:t>Commission Implementing Regulation (EU) 2019/133</w:t>
        </w:r>
      </w:hyperlink>
      <w:r w:rsidRPr="005212B4">
        <w:rPr>
          <w:rFonts w:ascii="inherit" w:eastAsia="Times New Roman" w:hAnsi="inherit" w:cs="Times New Roman"/>
          <w:highlight w:val="yellow"/>
        </w:rPr>
        <w:t>.</w:t>
      </w:r>
    </w:p>
    <w:p w14:paraId="1C46E303" w14:textId="77777777" w:rsidR="00F939D1" w:rsidRPr="00F939D1" w:rsidRDefault="00F939D1" w:rsidP="00F939D1">
      <w:pPr>
        <w:spacing w:after="480"/>
        <w:rPr>
          <w:rFonts w:ascii="inherit" w:eastAsia="Times New Roman" w:hAnsi="inherit" w:cs="Times New Roman"/>
        </w:rPr>
      </w:pPr>
      <w:bookmarkStart w:id="0" w:name="_GoBack"/>
      <w:bookmarkEnd w:id="0"/>
      <w:r w:rsidRPr="005212B4">
        <w:rPr>
          <w:rFonts w:ascii="inherit" w:eastAsia="Times New Roman" w:hAnsi="inherit" w:cs="Times New Roman"/>
          <w:highlight w:val="yellow"/>
        </w:rPr>
        <w:t>Further improvements in the area of ‘Part-26 – Additional Airworthiness Specifications for a given type of operation’ include requirements that:</w:t>
      </w:r>
      <w:r w:rsidRPr="00F939D1">
        <w:rPr>
          <w:rFonts w:ascii="inherit" w:eastAsia="Times New Roman" w:hAnsi="inherit" w:cs="Times New Roman"/>
        </w:rPr>
        <w:t xml:space="preserve"> </w:t>
      </w:r>
      <w:r w:rsidRPr="005212B4">
        <w:rPr>
          <w:rFonts w:ascii="inherit" w:eastAsia="Times New Roman" w:hAnsi="inherit" w:cs="Times New Roman"/>
          <w:highlight w:val="yellow"/>
        </w:rPr>
        <w:t xml:space="preserve">newly manufactured large passenger </w:t>
      </w:r>
      <w:proofErr w:type="spellStart"/>
      <w:r w:rsidRPr="005212B4">
        <w:rPr>
          <w:rFonts w:ascii="inherit" w:eastAsia="Times New Roman" w:hAnsi="inherit" w:cs="Times New Roman"/>
          <w:highlight w:val="yellow"/>
        </w:rPr>
        <w:t>aeroplanes</w:t>
      </w:r>
      <w:proofErr w:type="spellEnd"/>
      <w:r w:rsidRPr="005212B4">
        <w:rPr>
          <w:rFonts w:ascii="inherit" w:eastAsia="Times New Roman" w:hAnsi="inherit" w:cs="Times New Roman"/>
          <w:highlight w:val="yellow"/>
        </w:rPr>
        <w:t xml:space="preserve"> will be equipped with passenger seats that comply with the latest seat design standards to improve passenger safety in case of an emergency landing; and that thermal or acoustic insulation material will have to comply with the latest design standards in order to improve passenger safety in case of fire.</w:t>
      </w:r>
      <w:r w:rsidRPr="00F939D1">
        <w:rPr>
          <w:rFonts w:ascii="inherit" w:eastAsia="Times New Roman" w:hAnsi="inherit" w:cs="Times New Roman"/>
        </w:rPr>
        <w:t> </w:t>
      </w:r>
    </w:p>
    <w:p w14:paraId="0BD7DFCD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5D"/>
    <w:rsid w:val="00453EED"/>
    <w:rsid w:val="005212B4"/>
    <w:rsid w:val="00A02203"/>
    <w:rsid w:val="00B3295D"/>
    <w:rsid w:val="00BE080D"/>
    <w:rsid w:val="00F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ECD6B"/>
  <w14:defaultImageDpi w14:val="32767"/>
  <w15:chartTrackingRefBased/>
  <w15:docId w15:val="{8A31E52D-1AFD-8046-8DD7-2472575F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9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9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939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39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93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58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968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asa.europa.eu/document-library/regulations/commission-implementing-regulation-eu-2019133" TargetMode="External"/><Relationship Id="rId4" Type="http://schemas.openxmlformats.org/officeDocument/2006/relationships/hyperlink" Target="https://www.easa.europa.eu/newsroom-and-events/news/phasing-out-use-halon-aircra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2020-02-14T13:19:00Z</dcterms:created>
  <dcterms:modified xsi:type="dcterms:W3CDTF">2020-04-12T14:02:00Z</dcterms:modified>
</cp:coreProperties>
</file>