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8BE8A" w14:textId="77777777" w:rsidR="00295E89" w:rsidRPr="00295E89" w:rsidRDefault="00295E89" w:rsidP="00295E89">
      <w:pPr>
        <w:spacing w:line="360" w:lineRule="atLeast"/>
        <w:outlineLvl w:val="0"/>
        <w:rPr>
          <w:rFonts w:ascii="Arial" w:eastAsia="Times New Roman" w:hAnsi="Arial" w:cs="Arial"/>
          <w:color w:val="505050"/>
          <w:kern w:val="36"/>
          <w:sz w:val="48"/>
          <w:szCs w:val="48"/>
        </w:rPr>
      </w:pPr>
      <w:r w:rsidRPr="00295E89">
        <w:rPr>
          <w:rFonts w:ascii="Arial" w:eastAsia="Times New Roman" w:hAnsi="Arial" w:cs="Arial"/>
          <w:color w:val="505050"/>
          <w:kern w:val="36"/>
          <w:sz w:val="48"/>
          <w:szCs w:val="48"/>
        </w:rPr>
        <w:t>Asylum applications reached a new peak in October</w:t>
      </w:r>
    </w:p>
    <w:p w14:paraId="61626C7A" w14:textId="77777777" w:rsidR="00295E89" w:rsidRPr="00295E89" w:rsidRDefault="00295E89" w:rsidP="00295E89">
      <w:pPr>
        <w:numPr>
          <w:ilvl w:val="0"/>
          <w:numId w:val="1"/>
        </w:numPr>
        <w:spacing w:before="100" w:beforeAutospacing="1" w:after="100" w:afterAutospacing="1"/>
        <w:ind w:left="0" w:right="150"/>
        <w:rPr>
          <w:rFonts w:ascii="Arial" w:eastAsia="Times New Roman" w:hAnsi="Arial" w:cs="Arial"/>
          <w:caps/>
          <w:color w:val="C2C2C2"/>
          <w:sz w:val="17"/>
          <w:szCs w:val="17"/>
        </w:rPr>
      </w:pPr>
      <w:r w:rsidRPr="00295E89">
        <w:rPr>
          <w:rFonts w:ascii="Arial" w:eastAsia="Times New Roman" w:hAnsi="Arial" w:cs="Arial"/>
          <w:caps/>
          <w:color w:val="C2C2C2"/>
          <w:sz w:val="17"/>
          <w:szCs w:val="17"/>
        </w:rPr>
        <w:t xml:space="preserve"> 16TH DECEMBER 2019 </w:t>
      </w:r>
    </w:p>
    <w:p w14:paraId="17E874F1" w14:textId="42C97ABA" w:rsidR="00295E89" w:rsidRPr="00295E89" w:rsidRDefault="00295E89" w:rsidP="00295E89">
      <w:pPr>
        <w:rPr>
          <w:rFonts w:ascii="Times New Roman" w:eastAsia="Times New Roman" w:hAnsi="Times New Roman" w:cs="Times New Roman"/>
        </w:rPr>
      </w:pPr>
      <w:r w:rsidRPr="00295E89">
        <w:rPr>
          <w:rFonts w:ascii="Times New Roman" w:eastAsia="Times New Roman" w:hAnsi="Times New Roman" w:cs="Times New Roman"/>
        </w:rPr>
        <w:fldChar w:fldCharType="begin"/>
      </w:r>
      <w:r w:rsidRPr="00295E89">
        <w:rPr>
          <w:rFonts w:ascii="Times New Roman" w:eastAsia="Times New Roman" w:hAnsi="Times New Roman" w:cs="Times New Roman"/>
        </w:rPr>
        <w:instrText xml:space="preserve"> INCLUDEPICTURE "/var/folders/nj/m875g2tj2j50hjqpdb11s_540000gn/T/com.microsoft.Word/WebArchiveCopyPasteTempFiles/iStock-918508394-edit.jpg?itok=F5mUZWri);" \* MERGEFORMATINET </w:instrText>
      </w:r>
      <w:r w:rsidRPr="00295E89">
        <w:rPr>
          <w:rFonts w:ascii="Times New Roman" w:eastAsia="Times New Roman" w:hAnsi="Times New Roman" w:cs="Times New Roman"/>
        </w:rPr>
        <w:fldChar w:fldCharType="separate"/>
      </w:r>
      <w:r w:rsidRPr="00295E89">
        <w:rPr>
          <w:rFonts w:ascii="Times New Roman" w:eastAsia="Times New Roman" w:hAnsi="Times New Roman" w:cs="Times New Roman"/>
          <w:noProof/>
        </w:rPr>
        <w:drawing>
          <wp:inline distT="0" distB="0" distL="0" distR="0" wp14:anchorId="66534AC8" wp14:editId="00A48686">
            <wp:extent cx="5943600" cy="3746500"/>
            <wp:effectExtent l="0" t="0" r="0" b="0"/>
            <wp:docPr id="1" name="Picture 1" descr="/var/folders/nj/m875g2tj2j50hjqpdb11s_540000gn/T/com.microsoft.Word/WebArchiveCopyPasteTempFiles/iStock-918508394-edit.jpg?itok=F5mUZW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Stock-918508394-edit.jpg?itok=F5mUZW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r w:rsidRPr="00295E89">
        <w:rPr>
          <w:rFonts w:ascii="Times New Roman" w:eastAsia="Times New Roman" w:hAnsi="Times New Roman" w:cs="Times New Roman"/>
        </w:rPr>
        <w:fldChar w:fldCharType="end"/>
      </w:r>
    </w:p>
    <w:p w14:paraId="4BDAF540" w14:textId="77777777" w:rsidR="00295E89" w:rsidRPr="00B220D6" w:rsidRDefault="00295E89" w:rsidP="00295E89">
      <w:pPr>
        <w:spacing w:before="360" w:after="360"/>
        <w:rPr>
          <w:rFonts w:ascii="Arial" w:eastAsia="Times New Roman" w:hAnsi="Arial" w:cs="Arial"/>
          <w:color w:val="505050"/>
          <w:highlight w:val="darkGray"/>
        </w:rPr>
      </w:pPr>
      <w:bookmarkStart w:id="0" w:name="_GoBack"/>
      <w:bookmarkEnd w:id="0"/>
      <w:r w:rsidRPr="00B220D6">
        <w:rPr>
          <w:rFonts w:ascii="Arial" w:eastAsia="Times New Roman" w:hAnsi="Arial" w:cs="Arial"/>
          <w:b/>
          <w:bCs/>
          <w:i/>
          <w:iCs/>
          <w:color w:val="505050"/>
          <w:highlight w:val="darkGray"/>
        </w:rPr>
        <w:t>Some 70 300 applications were lodged in EU+ countries in October, the highest number since the end of 2016.</w:t>
      </w:r>
    </w:p>
    <w:p w14:paraId="29FF7ED4" w14:textId="77777777" w:rsidR="00295E89" w:rsidRPr="00B220D6" w:rsidRDefault="00295E89" w:rsidP="00295E89">
      <w:pPr>
        <w:spacing w:before="360" w:after="360"/>
        <w:rPr>
          <w:rFonts w:ascii="Arial" w:eastAsia="Times New Roman" w:hAnsi="Arial" w:cs="Arial"/>
          <w:color w:val="505050"/>
          <w:highlight w:val="darkGray"/>
        </w:rPr>
      </w:pPr>
      <w:r w:rsidRPr="00B220D6">
        <w:rPr>
          <w:rFonts w:ascii="Arial" w:eastAsia="Times New Roman" w:hAnsi="Arial" w:cs="Arial"/>
          <w:b/>
          <w:bCs/>
          <w:color w:val="505050"/>
          <w:highlight w:val="darkGray"/>
        </w:rPr>
        <w:t>Approximately 587 000 applications have been lodged in the EU+ since the beginning of 2019, up by 11% from the same period last year.</w:t>
      </w:r>
    </w:p>
    <w:p w14:paraId="49B1580B" w14:textId="77777777" w:rsidR="00295E89" w:rsidRPr="00B220D6" w:rsidRDefault="00295E89" w:rsidP="00295E89">
      <w:pPr>
        <w:spacing w:before="360" w:after="360"/>
        <w:rPr>
          <w:rFonts w:ascii="Arial" w:eastAsia="Times New Roman" w:hAnsi="Arial" w:cs="Arial"/>
          <w:color w:val="505050"/>
          <w:highlight w:val="darkGray"/>
        </w:rPr>
      </w:pPr>
      <w:r w:rsidRPr="00B220D6">
        <w:rPr>
          <w:rFonts w:ascii="Arial" w:eastAsia="Times New Roman" w:hAnsi="Arial" w:cs="Arial"/>
          <w:b/>
          <w:bCs/>
          <w:color w:val="505050"/>
          <w:highlight w:val="darkGray"/>
        </w:rPr>
        <w:t>Afghanistan, Syria, Venezuela, Colombia and Pakistan</w:t>
      </w:r>
      <w:r w:rsidRPr="00B220D6">
        <w:rPr>
          <w:rFonts w:ascii="Arial" w:eastAsia="Times New Roman" w:hAnsi="Arial" w:cs="Arial"/>
          <w:color w:val="505050"/>
          <w:highlight w:val="darkGray"/>
        </w:rPr>
        <w:t> were the top five countries of origin in October - </w:t>
      </w:r>
      <w:r w:rsidRPr="00B220D6">
        <w:rPr>
          <w:rFonts w:ascii="Arial" w:eastAsia="Times New Roman" w:hAnsi="Arial" w:cs="Arial"/>
          <w:b/>
          <w:bCs/>
          <w:color w:val="505050"/>
          <w:highlight w:val="darkGray"/>
        </w:rPr>
        <w:t>each lodging record levels of applications</w:t>
      </w:r>
      <w:r w:rsidRPr="00B220D6">
        <w:rPr>
          <w:rFonts w:ascii="Arial" w:eastAsia="Times New Roman" w:hAnsi="Arial" w:cs="Arial"/>
          <w:color w:val="505050"/>
          <w:highlight w:val="darkGray"/>
        </w:rPr>
        <w:t>, even compared to upward trends in the past few months. In particular, Pakistanis lodged the most applications since the beginning of 2017, Afghans since late 2016, Venezuelans and Colombians since – at least – 2014. Record applications were also lodged by nationals of </w:t>
      </w:r>
      <w:r w:rsidRPr="00B220D6">
        <w:rPr>
          <w:rFonts w:ascii="Arial" w:eastAsia="Times New Roman" w:hAnsi="Arial" w:cs="Arial"/>
          <w:b/>
          <w:bCs/>
          <w:color w:val="505050"/>
          <w:highlight w:val="darkGray"/>
        </w:rPr>
        <w:t>Turkey, Bangladesh, Algeria, Congo (DR) and Moldova</w:t>
      </w:r>
      <w:r w:rsidRPr="00B220D6">
        <w:rPr>
          <w:rFonts w:ascii="Arial" w:eastAsia="Times New Roman" w:hAnsi="Arial" w:cs="Arial"/>
          <w:color w:val="505050"/>
          <w:highlight w:val="darkGray"/>
        </w:rPr>
        <w:t>, among others.</w:t>
      </w:r>
    </w:p>
    <w:p w14:paraId="338B6D59" w14:textId="77777777" w:rsidR="00295E89" w:rsidRPr="00B220D6" w:rsidRDefault="00295E89" w:rsidP="00295E89">
      <w:pPr>
        <w:spacing w:before="360" w:after="360"/>
        <w:rPr>
          <w:rFonts w:ascii="Arial" w:eastAsia="Times New Roman" w:hAnsi="Arial" w:cs="Arial"/>
          <w:color w:val="505050"/>
          <w:highlight w:val="darkGray"/>
        </w:rPr>
      </w:pPr>
      <w:r w:rsidRPr="00B220D6">
        <w:rPr>
          <w:rFonts w:ascii="Arial" w:eastAsia="Times New Roman" w:hAnsi="Arial" w:cs="Arial"/>
          <w:b/>
          <w:bCs/>
          <w:color w:val="505050"/>
          <w:highlight w:val="darkGray"/>
        </w:rPr>
        <w:t>Some 52 725 decisions were issued at first instance</w:t>
      </w:r>
      <w:r w:rsidRPr="00B220D6">
        <w:rPr>
          <w:rFonts w:ascii="Arial" w:eastAsia="Times New Roman" w:hAnsi="Arial" w:cs="Arial"/>
          <w:color w:val="505050"/>
          <w:highlight w:val="darkGray"/>
        </w:rPr>
        <w:t>, up by 13% from September, the highest output in the past year and a half. This might be seen as an attempt to cope with the growing backlog. However, despite these efforts there were still </w:t>
      </w:r>
      <w:r w:rsidRPr="00B220D6">
        <w:rPr>
          <w:rFonts w:ascii="Arial" w:eastAsia="Times New Roman" w:hAnsi="Arial" w:cs="Arial"/>
          <w:b/>
          <w:bCs/>
          <w:color w:val="505050"/>
          <w:highlight w:val="darkGray"/>
        </w:rPr>
        <w:t xml:space="preserve">many more </w:t>
      </w:r>
      <w:r w:rsidRPr="00B220D6">
        <w:rPr>
          <w:rFonts w:ascii="Arial" w:eastAsia="Times New Roman" w:hAnsi="Arial" w:cs="Arial"/>
          <w:b/>
          <w:bCs/>
          <w:color w:val="505050"/>
          <w:highlight w:val="darkGray"/>
        </w:rPr>
        <w:lastRenderedPageBreak/>
        <w:t>applications than case closures at first instance</w:t>
      </w:r>
      <w:r w:rsidRPr="00B220D6">
        <w:rPr>
          <w:rFonts w:ascii="Arial" w:eastAsia="Times New Roman" w:hAnsi="Arial" w:cs="Arial"/>
          <w:color w:val="505050"/>
          <w:highlight w:val="darkGray"/>
        </w:rPr>
        <w:t> (including decisions, discontinuations due to withdrawals, plus administrative and Dublin closures). </w:t>
      </w:r>
    </w:p>
    <w:p w14:paraId="06EEB086" w14:textId="77777777" w:rsidR="00295E89" w:rsidRPr="00B220D6" w:rsidRDefault="00295E89" w:rsidP="00295E89">
      <w:pPr>
        <w:spacing w:before="360" w:after="360"/>
        <w:rPr>
          <w:rFonts w:ascii="Arial" w:eastAsia="Times New Roman" w:hAnsi="Arial" w:cs="Arial"/>
          <w:color w:val="505050"/>
          <w:highlight w:val="darkGray"/>
        </w:rPr>
      </w:pPr>
      <w:r w:rsidRPr="00B220D6">
        <w:rPr>
          <w:rFonts w:ascii="Arial" w:eastAsia="Times New Roman" w:hAnsi="Arial" w:cs="Arial"/>
          <w:color w:val="505050"/>
          <w:highlight w:val="darkGray"/>
        </w:rPr>
        <w:t>At the end of September 2019, there were some 889 525 cases pending at all instances. Of these, EASO estimates that about 517 100 cases were pending at first instance, indicating that even though a considerable part of the open cases had been transferred from asylum authorities to judicial bodies, the pressure was still higher at the first-instance authorities. </w:t>
      </w:r>
    </w:p>
    <w:p w14:paraId="0DF6B935" w14:textId="77777777" w:rsidR="00295E89" w:rsidRPr="00295E89" w:rsidRDefault="00295E89" w:rsidP="00295E89">
      <w:pPr>
        <w:spacing w:before="360" w:after="360"/>
        <w:rPr>
          <w:rFonts w:ascii="Arial" w:eastAsia="Times New Roman" w:hAnsi="Arial" w:cs="Arial"/>
          <w:color w:val="505050"/>
        </w:rPr>
      </w:pPr>
      <w:r w:rsidRPr="00B220D6">
        <w:rPr>
          <w:rFonts w:ascii="Arial" w:eastAsia="Times New Roman" w:hAnsi="Arial" w:cs="Arial"/>
          <w:color w:val="505050"/>
          <w:highlight w:val="darkGray"/>
        </w:rPr>
        <w:t>For more information and an interactive data-</w:t>
      </w:r>
      <w:proofErr w:type="spellStart"/>
      <w:r w:rsidRPr="00B220D6">
        <w:rPr>
          <w:rFonts w:ascii="Arial" w:eastAsia="Times New Roman" w:hAnsi="Arial" w:cs="Arial"/>
          <w:color w:val="505050"/>
          <w:highlight w:val="darkGray"/>
        </w:rPr>
        <w:t>visualisation</w:t>
      </w:r>
      <w:proofErr w:type="spellEnd"/>
      <w:r w:rsidRPr="00B220D6">
        <w:rPr>
          <w:rFonts w:ascii="Arial" w:eastAsia="Times New Roman" w:hAnsi="Arial" w:cs="Arial"/>
          <w:color w:val="505050"/>
          <w:highlight w:val="darkGray"/>
        </w:rPr>
        <w:t>, please visit the </w:t>
      </w:r>
      <w:hyperlink r:id="rId6" w:history="1">
        <w:r w:rsidRPr="00B220D6">
          <w:rPr>
            <w:rFonts w:ascii="Arial" w:eastAsia="Times New Roman" w:hAnsi="Arial" w:cs="Arial"/>
            <w:b/>
            <w:bCs/>
            <w:color w:val="337AB7"/>
            <w:highlight w:val="darkGray"/>
            <w:u w:val="single"/>
          </w:rPr>
          <w:t>Latest Asylum Trends</w:t>
        </w:r>
      </w:hyperlink>
      <w:r w:rsidRPr="00B220D6">
        <w:rPr>
          <w:rFonts w:ascii="Arial" w:eastAsia="Times New Roman" w:hAnsi="Arial" w:cs="Arial"/>
          <w:color w:val="505050"/>
          <w:highlight w:val="darkGray"/>
        </w:rPr>
        <w:t> page.</w:t>
      </w:r>
    </w:p>
    <w:p w14:paraId="31F26FF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01C3"/>
    <w:multiLevelType w:val="multilevel"/>
    <w:tmpl w:val="AEDA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5A"/>
    <w:rsid w:val="00295E89"/>
    <w:rsid w:val="00453EED"/>
    <w:rsid w:val="00B220D6"/>
    <w:rsid w:val="00BE080D"/>
    <w:rsid w:val="00CD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31600"/>
  <w14:defaultImageDpi w14:val="32767"/>
  <w15:chartTrackingRefBased/>
  <w15:docId w15:val="{830BD0C3-C01B-3848-96B2-90B3B2FF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95E8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89"/>
    <w:rPr>
      <w:rFonts w:ascii="Times New Roman" w:eastAsia="Times New Roman" w:hAnsi="Times New Roman" w:cs="Times New Roman"/>
      <w:b/>
      <w:bCs/>
      <w:kern w:val="36"/>
      <w:sz w:val="48"/>
      <w:szCs w:val="48"/>
    </w:rPr>
  </w:style>
  <w:style w:type="paragraph" w:customStyle="1" w:styleId="Date1">
    <w:name w:val="Date1"/>
    <w:basedOn w:val="Normal"/>
    <w:rsid w:val="00295E8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95E89"/>
  </w:style>
  <w:style w:type="paragraph" w:styleId="NormalWeb">
    <w:name w:val="Normal (Web)"/>
    <w:basedOn w:val="Normal"/>
    <w:uiPriority w:val="99"/>
    <w:semiHidden/>
    <w:unhideWhenUsed/>
    <w:rsid w:val="00295E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5E89"/>
    <w:rPr>
      <w:b/>
      <w:bCs/>
    </w:rPr>
  </w:style>
  <w:style w:type="character" w:styleId="Hyperlink">
    <w:name w:val="Hyperlink"/>
    <w:basedOn w:val="DefaultParagraphFont"/>
    <w:uiPriority w:val="99"/>
    <w:semiHidden/>
    <w:unhideWhenUsed/>
    <w:rsid w:val="00295E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034286">
      <w:bodyDiv w:val="1"/>
      <w:marLeft w:val="0"/>
      <w:marRight w:val="0"/>
      <w:marTop w:val="0"/>
      <w:marBottom w:val="0"/>
      <w:divBdr>
        <w:top w:val="none" w:sz="0" w:space="0" w:color="auto"/>
        <w:left w:val="none" w:sz="0" w:space="0" w:color="auto"/>
        <w:bottom w:val="none" w:sz="0" w:space="0" w:color="auto"/>
        <w:right w:val="none" w:sz="0" w:space="0" w:color="auto"/>
      </w:divBdr>
      <w:divsChild>
        <w:div w:id="299071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o.europa.eu/latest-asylum-trend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2020-02-23T13:29:00Z</dcterms:created>
  <dcterms:modified xsi:type="dcterms:W3CDTF">2020-04-12T15:33:00Z</dcterms:modified>
</cp:coreProperties>
</file>