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E788" w14:textId="77777777" w:rsidR="000669B1" w:rsidRPr="000669B1" w:rsidRDefault="000669B1" w:rsidP="000669B1">
      <w:pPr>
        <w:spacing w:line="360" w:lineRule="atLeast"/>
        <w:outlineLvl w:val="0"/>
        <w:rPr>
          <w:rFonts w:ascii="Arial" w:eastAsia="Times New Roman" w:hAnsi="Arial" w:cs="Arial"/>
          <w:color w:val="505050"/>
          <w:kern w:val="36"/>
          <w:sz w:val="48"/>
          <w:szCs w:val="48"/>
        </w:rPr>
      </w:pPr>
      <w:r w:rsidRPr="000669B1">
        <w:rPr>
          <w:rFonts w:ascii="Arial" w:eastAsia="Times New Roman" w:hAnsi="Arial" w:cs="Arial"/>
          <w:color w:val="505050"/>
          <w:kern w:val="36"/>
          <w:sz w:val="48"/>
          <w:szCs w:val="48"/>
        </w:rPr>
        <w:t>New Professional Development Series chapter on detention of applicants for international protection in the context of the Common European Asylum System</w:t>
      </w:r>
    </w:p>
    <w:p w14:paraId="25270F65" w14:textId="77777777" w:rsidR="000669B1" w:rsidRPr="000669B1" w:rsidRDefault="000669B1" w:rsidP="000669B1">
      <w:pPr>
        <w:numPr>
          <w:ilvl w:val="0"/>
          <w:numId w:val="1"/>
        </w:numPr>
        <w:spacing w:before="100" w:beforeAutospacing="1" w:after="100" w:afterAutospacing="1"/>
        <w:ind w:left="0" w:right="150"/>
        <w:rPr>
          <w:rFonts w:ascii="Arial" w:eastAsia="Times New Roman" w:hAnsi="Arial" w:cs="Arial"/>
          <w:caps/>
          <w:color w:val="C2C2C2"/>
          <w:sz w:val="17"/>
          <w:szCs w:val="17"/>
        </w:rPr>
      </w:pPr>
      <w:r w:rsidRPr="000669B1">
        <w:rPr>
          <w:rFonts w:ascii="Arial" w:eastAsia="Times New Roman" w:hAnsi="Arial" w:cs="Arial"/>
          <w:caps/>
          <w:color w:val="C2C2C2"/>
          <w:sz w:val="17"/>
          <w:szCs w:val="17"/>
        </w:rPr>
        <w:t xml:space="preserve"> 8TH MAY 2019 </w:t>
      </w:r>
    </w:p>
    <w:p w14:paraId="66865800" w14:textId="6169F5B0" w:rsidR="000669B1" w:rsidRPr="000669B1" w:rsidRDefault="000669B1" w:rsidP="000669B1">
      <w:pPr>
        <w:rPr>
          <w:rFonts w:ascii="Times New Roman" w:eastAsia="Times New Roman" w:hAnsi="Times New Roman" w:cs="Times New Roman"/>
        </w:rPr>
      </w:pPr>
      <w:r w:rsidRPr="000669B1">
        <w:rPr>
          <w:rFonts w:ascii="Times New Roman" w:eastAsia="Times New Roman" w:hAnsi="Times New Roman" w:cs="Times New Roman"/>
        </w:rPr>
        <w:fldChar w:fldCharType="begin"/>
      </w:r>
      <w:r w:rsidRPr="000669B1">
        <w:rPr>
          <w:rFonts w:ascii="Times New Roman" w:eastAsia="Times New Roman" w:hAnsi="Times New Roman" w:cs="Times New Roman"/>
        </w:rPr>
        <w:instrText xml:space="preserve"> INCLUDEPICTURE "/var/folders/nj/m875g2tj2j50hjqpdb11s_540000gn/T/com.microsoft.Word/WebArchiveCopyPasteTempFiles/Detention.png?itok=LsLshJk9);" \* MERGEFORMATINET </w:instrText>
      </w:r>
      <w:r w:rsidRPr="000669B1">
        <w:rPr>
          <w:rFonts w:ascii="Times New Roman" w:eastAsia="Times New Roman" w:hAnsi="Times New Roman" w:cs="Times New Roman"/>
        </w:rPr>
        <w:fldChar w:fldCharType="separate"/>
      </w:r>
      <w:r w:rsidRPr="000669B1">
        <w:rPr>
          <w:rFonts w:ascii="Times New Roman" w:eastAsia="Times New Roman" w:hAnsi="Times New Roman" w:cs="Times New Roman"/>
          <w:noProof/>
        </w:rPr>
        <w:drawing>
          <wp:inline distT="0" distB="0" distL="0" distR="0" wp14:anchorId="0CFF706E" wp14:editId="4D3ABCCD">
            <wp:extent cx="5943600" cy="3564890"/>
            <wp:effectExtent l="0" t="0" r="0" b="3810"/>
            <wp:docPr id="1" name="Picture 1" descr="/var/folders/nj/m875g2tj2j50hjqpdb11s_540000gn/T/com.microsoft.Word/WebArchiveCopyPasteTempFiles/Detention.png?itok=LsLshJ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etention.png?itok=LsLshJk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r w:rsidRPr="000669B1">
        <w:rPr>
          <w:rFonts w:ascii="Times New Roman" w:eastAsia="Times New Roman" w:hAnsi="Times New Roman" w:cs="Times New Roman"/>
        </w:rPr>
        <w:fldChar w:fldCharType="end"/>
      </w:r>
    </w:p>
    <w:p w14:paraId="4AEAEEB0" w14:textId="77777777" w:rsidR="000669B1" w:rsidRPr="000669B1" w:rsidRDefault="000669B1" w:rsidP="000669B1">
      <w:pPr>
        <w:spacing w:before="360" w:after="360"/>
        <w:rPr>
          <w:rFonts w:ascii="Arial" w:eastAsia="Times New Roman" w:hAnsi="Arial" w:cs="Arial"/>
          <w:color w:val="505050"/>
        </w:rPr>
      </w:pPr>
      <w:r w:rsidRPr="000669B1">
        <w:rPr>
          <w:rFonts w:ascii="Arial" w:eastAsia="Times New Roman" w:hAnsi="Arial" w:cs="Arial"/>
          <w:b/>
          <w:bCs/>
          <w:i/>
          <w:iCs/>
          <w:color w:val="505050"/>
        </w:rPr>
        <w:t xml:space="preserve">Through its Network of Courts and Tribunals’ Members, EASO is developing Professional Development Series (PDS) and Professional Development </w:t>
      </w:r>
      <w:r w:rsidRPr="000815B2">
        <w:rPr>
          <w:rFonts w:ascii="Arial" w:eastAsia="Times New Roman" w:hAnsi="Arial" w:cs="Arial"/>
          <w:b/>
          <w:bCs/>
          <w:i/>
          <w:iCs/>
          <w:color w:val="505050"/>
          <w:highlight w:val="lightGray"/>
        </w:rPr>
        <w:t>Workshops intended for members of EU+ courts and tribunals.</w:t>
      </w:r>
    </w:p>
    <w:p w14:paraId="31D3A4FD" w14:textId="77777777" w:rsidR="000669B1" w:rsidRPr="000669B1" w:rsidRDefault="000669B1" w:rsidP="000669B1">
      <w:pPr>
        <w:spacing w:before="360" w:after="360"/>
        <w:rPr>
          <w:rFonts w:ascii="Arial" w:eastAsia="Times New Roman" w:hAnsi="Arial" w:cs="Arial"/>
          <w:color w:val="505050"/>
        </w:rPr>
      </w:pPr>
      <w:r w:rsidRPr="000669B1">
        <w:rPr>
          <w:rFonts w:ascii="Arial" w:eastAsia="Times New Roman" w:hAnsi="Arial" w:cs="Arial"/>
          <w:color w:val="505050"/>
        </w:rPr>
        <w:t>The PDS are developed </w:t>
      </w:r>
      <w:r w:rsidRPr="000669B1">
        <w:rPr>
          <w:rFonts w:ascii="Arial" w:eastAsia="Times New Roman" w:hAnsi="Arial" w:cs="Arial"/>
          <w:b/>
          <w:bCs/>
          <w:color w:val="505050"/>
        </w:rPr>
        <w:t>for judges by judges</w:t>
      </w:r>
      <w:r w:rsidRPr="000669B1">
        <w:rPr>
          <w:rFonts w:ascii="Arial" w:eastAsia="Times New Roman" w:hAnsi="Arial" w:cs="Arial"/>
          <w:color w:val="505050"/>
        </w:rPr>
        <w:t> under the coordination of EASO, with full respect of judicial independence. The series aim to offer courts and tribunals members </w:t>
      </w:r>
      <w:r w:rsidRPr="000669B1">
        <w:rPr>
          <w:rFonts w:ascii="Arial" w:eastAsia="Times New Roman" w:hAnsi="Arial" w:cs="Arial"/>
          <w:b/>
          <w:bCs/>
          <w:color w:val="505050"/>
        </w:rPr>
        <w:t>an overview of the full spectrum of EU international protection law and procedures </w:t>
      </w:r>
      <w:r w:rsidRPr="000669B1">
        <w:rPr>
          <w:rFonts w:ascii="Arial" w:eastAsia="Times New Roman" w:hAnsi="Arial" w:cs="Arial"/>
          <w:color w:val="505050"/>
        </w:rPr>
        <w:t xml:space="preserve">and to that end they comprise a judicial analysis, a compilation of jurisprudence and a judicial trainers guidance note (restricted to judicial trainers) for each subject covered. Under the auspices of the PDS, EASO </w:t>
      </w:r>
      <w:proofErr w:type="spellStart"/>
      <w:r w:rsidRPr="000669B1">
        <w:rPr>
          <w:rFonts w:ascii="Arial" w:eastAsia="Times New Roman" w:hAnsi="Arial" w:cs="Arial"/>
          <w:color w:val="505050"/>
        </w:rPr>
        <w:t>organises</w:t>
      </w:r>
      <w:proofErr w:type="spellEnd"/>
      <w:r w:rsidRPr="000669B1">
        <w:rPr>
          <w:rFonts w:ascii="Arial" w:eastAsia="Times New Roman" w:hAnsi="Arial" w:cs="Arial"/>
          <w:color w:val="505050"/>
        </w:rPr>
        <w:t xml:space="preserve"> professional development workshops that aim to provide members of courts and tribunals, including judicial trainers, expertise in the topics covered by the PDS. </w:t>
      </w:r>
    </w:p>
    <w:p w14:paraId="1F6D4997" w14:textId="77777777" w:rsidR="000669B1" w:rsidRPr="000669B1" w:rsidRDefault="000669B1" w:rsidP="000669B1">
      <w:pPr>
        <w:spacing w:before="360" w:after="360"/>
        <w:rPr>
          <w:rFonts w:ascii="Arial" w:eastAsia="Times New Roman" w:hAnsi="Arial" w:cs="Arial"/>
          <w:color w:val="505050"/>
        </w:rPr>
      </w:pPr>
      <w:r w:rsidRPr="000669B1">
        <w:rPr>
          <w:rFonts w:ascii="Arial" w:eastAsia="Times New Roman" w:hAnsi="Arial" w:cs="Arial"/>
          <w:color w:val="505050"/>
        </w:rPr>
        <w:lastRenderedPageBreak/>
        <w:t>Following recommendations from the Network, a new PDS chapter on </w:t>
      </w:r>
      <w:r w:rsidRPr="000669B1">
        <w:rPr>
          <w:rFonts w:ascii="Arial" w:eastAsia="Times New Roman" w:hAnsi="Arial" w:cs="Arial"/>
          <w:b/>
          <w:bCs/>
          <w:color w:val="505050"/>
        </w:rPr>
        <w:t>detention of applicants for international protection in the context of the Common European Asylum System</w:t>
      </w:r>
      <w:r w:rsidRPr="000669B1">
        <w:rPr>
          <w:rFonts w:ascii="Arial" w:eastAsia="Times New Roman" w:hAnsi="Arial" w:cs="Arial"/>
          <w:color w:val="505050"/>
        </w:rPr>
        <w:t xml:space="preserve"> has been developed by a group of judicial experts from Austria, Bulgaria, Czech Republic, France, Germany, Greece, Slovenia together with a representative of UNHCR, </w:t>
      </w:r>
      <w:r w:rsidRPr="000815B2">
        <w:rPr>
          <w:rFonts w:ascii="Arial" w:eastAsia="Times New Roman" w:hAnsi="Arial" w:cs="Arial"/>
          <w:color w:val="505050"/>
          <w:highlight w:val="lightGray"/>
        </w:rPr>
        <w:t>making it </w:t>
      </w:r>
      <w:r w:rsidRPr="000815B2">
        <w:rPr>
          <w:rFonts w:ascii="Arial" w:eastAsia="Times New Roman" w:hAnsi="Arial" w:cs="Arial"/>
          <w:b/>
          <w:bCs/>
          <w:color w:val="505050"/>
          <w:highlight w:val="lightGray"/>
        </w:rPr>
        <w:t>the first EASO publication to focus on this sensitive issue</w:t>
      </w:r>
      <w:r w:rsidRPr="000815B2">
        <w:rPr>
          <w:rFonts w:ascii="Arial" w:eastAsia="Times New Roman" w:hAnsi="Arial" w:cs="Arial"/>
          <w:color w:val="505050"/>
          <w:highlight w:val="lightGray"/>
        </w:rPr>
        <w:t>.</w:t>
      </w:r>
      <w:bookmarkStart w:id="0" w:name="_GoBack"/>
      <w:bookmarkEnd w:id="0"/>
      <w:r w:rsidRPr="000669B1">
        <w:rPr>
          <w:rFonts w:ascii="Arial" w:eastAsia="Times New Roman" w:hAnsi="Arial" w:cs="Arial"/>
          <w:color w:val="505050"/>
        </w:rPr>
        <w:t xml:space="preserve"> The new PDS chapter, which is the 9</w:t>
      </w:r>
      <w:r w:rsidRPr="000669B1">
        <w:rPr>
          <w:rFonts w:ascii="Arial" w:eastAsia="Times New Roman" w:hAnsi="Arial" w:cs="Arial"/>
          <w:color w:val="505050"/>
          <w:sz w:val="18"/>
          <w:szCs w:val="18"/>
          <w:vertAlign w:val="superscript"/>
        </w:rPr>
        <w:t>th</w:t>
      </w:r>
      <w:r w:rsidRPr="000669B1">
        <w:rPr>
          <w:rFonts w:ascii="Arial" w:eastAsia="Times New Roman" w:hAnsi="Arial" w:cs="Arial"/>
          <w:color w:val="505050"/>
        </w:rPr>
        <w:t> of the relevant series, analyses the legal framework pertaining to detention and addresses relating key issues, such as the definition of detention and the definition of an applicant for international protection, the legal grounds for detention and relating evidential issues, the duration and conditions of this measure as well as alternative measures to detention and specific safeguards for applicants.</w:t>
      </w:r>
    </w:p>
    <w:p w14:paraId="3EACEADD" w14:textId="77777777" w:rsidR="000669B1" w:rsidRPr="000669B1" w:rsidRDefault="000669B1" w:rsidP="000669B1">
      <w:pPr>
        <w:spacing w:before="360" w:after="360"/>
        <w:rPr>
          <w:rFonts w:ascii="Arial" w:eastAsia="Times New Roman" w:hAnsi="Arial" w:cs="Arial"/>
          <w:color w:val="505050"/>
        </w:rPr>
      </w:pPr>
      <w:r w:rsidRPr="000669B1">
        <w:rPr>
          <w:rFonts w:ascii="Arial" w:eastAsia="Times New Roman" w:hAnsi="Arial" w:cs="Arial"/>
          <w:color w:val="505050"/>
        </w:rPr>
        <w:t>A full overview of available PDS may be found on </w:t>
      </w:r>
      <w:hyperlink r:id="rId6" w:tgtFrame="_blank" w:history="1">
        <w:r w:rsidRPr="000669B1">
          <w:rPr>
            <w:rFonts w:ascii="Arial" w:eastAsia="Times New Roman" w:hAnsi="Arial" w:cs="Arial"/>
            <w:color w:val="337AB7"/>
            <w:u w:val="single"/>
          </w:rPr>
          <w:t>https://www.easo.europa.eu/courts-and-tribunals</w:t>
        </w:r>
      </w:hyperlink>
      <w:r w:rsidRPr="000669B1">
        <w:rPr>
          <w:rFonts w:ascii="Arial" w:eastAsia="Times New Roman" w:hAnsi="Arial" w:cs="Arial"/>
          <w:color w:val="505050"/>
        </w:rPr>
        <w:t>.</w:t>
      </w:r>
    </w:p>
    <w:p w14:paraId="0ABB054B" w14:textId="77777777" w:rsidR="000669B1" w:rsidRPr="000669B1" w:rsidRDefault="000669B1" w:rsidP="000669B1">
      <w:pPr>
        <w:spacing w:before="360" w:after="360"/>
        <w:rPr>
          <w:rFonts w:ascii="Arial" w:eastAsia="Times New Roman" w:hAnsi="Arial" w:cs="Arial"/>
          <w:color w:val="505050"/>
        </w:rPr>
      </w:pPr>
      <w:r w:rsidRPr="000669B1">
        <w:rPr>
          <w:rFonts w:ascii="Arial" w:eastAsia="Times New Roman" w:hAnsi="Arial" w:cs="Arial"/>
          <w:color w:val="505050"/>
        </w:rPr>
        <w:t>The newly published judicial analysis on detention is available on </w:t>
      </w:r>
      <w:hyperlink r:id="rId7" w:tgtFrame="_blank" w:history="1">
        <w:r w:rsidRPr="000669B1">
          <w:rPr>
            <w:rFonts w:ascii="Arial" w:eastAsia="Times New Roman" w:hAnsi="Arial" w:cs="Arial"/>
            <w:color w:val="337AB7"/>
            <w:u w:val="single"/>
          </w:rPr>
          <w:t>https://www.easo.europa.eu/sites/default/files/Detention-JA-EN-PDF.pdf</w:t>
        </w:r>
      </w:hyperlink>
      <w:r w:rsidRPr="000669B1">
        <w:rPr>
          <w:rFonts w:ascii="Arial" w:eastAsia="Times New Roman" w:hAnsi="Arial" w:cs="Arial"/>
          <w:color w:val="505050"/>
        </w:rPr>
        <w:t> and the relating compilation of jurisprudence on </w:t>
      </w:r>
      <w:hyperlink r:id="rId8" w:tgtFrame="_blank" w:history="1">
        <w:r w:rsidRPr="000669B1">
          <w:rPr>
            <w:rFonts w:ascii="Arial" w:eastAsia="Times New Roman" w:hAnsi="Arial" w:cs="Arial"/>
            <w:color w:val="337AB7"/>
            <w:u w:val="single"/>
          </w:rPr>
          <w:t>https://www.easo.europa.eu/sites/default/files/Detention-CJ-EN-PDF.pdf</w:t>
        </w:r>
      </w:hyperlink>
      <w:r w:rsidRPr="000669B1">
        <w:rPr>
          <w:rFonts w:ascii="Arial" w:eastAsia="Times New Roman" w:hAnsi="Arial" w:cs="Arial"/>
          <w:color w:val="505050"/>
        </w:rPr>
        <w:t>.</w:t>
      </w:r>
    </w:p>
    <w:p w14:paraId="1FB1B9F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95B0C"/>
    <w:multiLevelType w:val="multilevel"/>
    <w:tmpl w:val="36D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ED"/>
    <w:rsid w:val="000669B1"/>
    <w:rsid w:val="000815B2"/>
    <w:rsid w:val="002060ED"/>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DB17E"/>
  <w14:defaultImageDpi w14:val="32767"/>
  <w15:chartTrackingRefBased/>
  <w15:docId w15:val="{C0966157-4343-AD42-95B6-D9631017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669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B1"/>
    <w:rPr>
      <w:rFonts w:ascii="Times New Roman" w:eastAsia="Times New Roman" w:hAnsi="Times New Roman" w:cs="Times New Roman"/>
      <w:b/>
      <w:bCs/>
      <w:kern w:val="36"/>
      <w:sz w:val="48"/>
      <w:szCs w:val="48"/>
    </w:rPr>
  </w:style>
  <w:style w:type="paragraph" w:customStyle="1" w:styleId="Date1">
    <w:name w:val="Date1"/>
    <w:basedOn w:val="Normal"/>
    <w:rsid w:val="000669B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669B1"/>
  </w:style>
  <w:style w:type="paragraph" w:styleId="NormalWeb">
    <w:name w:val="Normal (Web)"/>
    <w:basedOn w:val="Normal"/>
    <w:uiPriority w:val="99"/>
    <w:semiHidden/>
    <w:unhideWhenUsed/>
    <w:rsid w:val="000669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69B1"/>
    <w:rPr>
      <w:b/>
      <w:bCs/>
    </w:rPr>
  </w:style>
  <w:style w:type="character" w:styleId="Hyperlink">
    <w:name w:val="Hyperlink"/>
    <w:basedOn w:val="DefaultParagraphFont"/>
    <w:uiPriority w:val="99"/>
    <w:semiHidden/>
    <w:unhideWhenUsed/>
    <w:rsid w:val="00066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7000">
      <w:bodyDiv w:val="1"/>
      <w:marLeft w:val="0"/>
      <w:marRight w:val="0"/>
      <w:marTop w:val="0"/>
      <w:marBottom w:val="0"/>
      <w:divBdr>
        <w:top w:val="none" w:sz="0" w:space="0" w:color="auto"/>
        <w:left w:val="none" w:sz="0" w:space="0" w:color="auto"/>
        <w:bottom w:val="none" w:sz="0" w:space="0" w:color="auto"/>
        <w:right w:val="none" w:sz="0" w:space="0" w:color="auto"/>
      </w:divBdr>
      <w:divsChild>
        <w:div w:id="79124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Detention-CJ-EN-PDF.pdf" TargetMode="External"/><Relationship Id="rId3" Type="http://schemas.openxmlformats.org/officeDocument/2006/relationships/settings" Target="settings.xml"/><Relationship Id="rId7" Type="http://schemas.openxmlformats.org/officeDocument/2006/relationships/hyperlink" Target="https://www.easo.europa.eu/sites/default/files/Detention-JA-EN-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courts-and-tribuna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2020-02-23T13:45:00Z</dcterms:created>
  <dcterms:modified xsi:type="dcterms:W3CDTF">2020-04-12T16:22:00Z</dcterms:modified>
</cp:coreProperties>
</file>