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0EF38" w14:textId="77777777" w:rsidR="005850A4" w:rsidRPr="005850A4" w:rsidRDefault="005850A4" w:rsidP="005850A4">
      <w:pPr>
        <w:spacing w:line="360" w:lineRule="atLeast"/>
        <w:outlineLvl w:val="0"/>
        <w:rPr>
          <w:rFonts w:ascii="Arial" w:eastAsia="Times New Roman" w:hAnsi="Arial" w:cs="Arial"/>
          <w:color w:val="505050"/>
          <w:kern w:val="36"/>
          <w:sz w:val="48"/>
          <w:szCs w:val="48"/>
        </w:rPr>
      </w:pPr>
      <w:r w:rsidRPr="005850A4">
        <w:rPr>
          <w:rFonts w:ascii="Arial" w:eastAsia="Times New Roman" w:hAnsi="Arial" w:cs="Arial"/>
          <w:color w:val="505050"/>
          <w:kern w:val="36"/>
          <w:sz w:val="48"/>
          <w:szCs w:val="48"/>
        </w:rPr>
        <w:t xml:space="preserve">New EASO Practical Guide on the best interests </w:t>
      </w:r>
      <w:r w:rsidRPr="00DD3DAE">
        <w:rPr>
          <w:rFonts w:ascii="Arial" w:eastAsia="Times New Roman" w:hAnsi="Arial" w:cs="Arial"/>
          <w:color w:val="505050"/>
          <w:kern w:val="36"/>
          <w:sz w:val="48"/>
          <w:szCs w:val="48"/>
          <w:highlight w:val="cyan"/>
        </w:rPr>
        <w:t>of the child in asylum procedures</w:t>
      </w:r>
    </w:p>
    <w:p w14:paraId="1FC5FED4" w14:textId="77777777" w:rsidR="005850A4" w:rsidRPr="005850A4" w:rsidRDefault="005850A4" w:rsidP="005850A4">
      <w:pPr>
        <w:numPr>
          <w:ilvl w:val="0"/>
          <w:numId w:val="1"/>
        </w:numPr>
        <w:spacing w:before="100" w:beforeAutospacing="1" w:after="100" w:afterAutospacing="1"/>
        <w:ind w:left="0" w:right="150"/>
        <w:rPr>
          <w:rFonts w:ascii="Arial" w:eastAsia="Times New Roman" w:hAnsi="Arial" w:cs="Arial"/>
          <w:caps/>
          <w:color w:val="C2C2C2"/>
          <w:sz w:val="17"/>
          <w:szCs w:val="17"/>
        </w:rPr>
      </w:pPr>
      <w:r w:rsidRPr="005850A4">
        <w:rPr>
          <w:rFonts w:ascii="Arial" w:eastAsia="Times New Roman" w:hAnsi="Arial" w:cs="Arial"/>
          <w:caps/>
          <w:color w:val="C2C2C2"/>
          <w:sz w:val="17"/>
          <w:szCs w:val="17"/>
        </w:rPr>
        <w:t xml:space="preserve"> 20TH FEBRUARY 2019 </w:t>
      </w:r>
    </w:p>
    <w:p w14:paraId="09CDC96F" w14:textId="41F96A61" w:rsidR="005850A4" w:rsidRPr="005850A4" w:rsidRDefault="005850A4" w:rsidP="005850A4">
      <w:pPr>
        <w:rPr>
          <w:rFonts w:ascii="Times New Roman" w:eastAsia="Times New Roman" w:hAnsi="Times New Roman" w:cs="Times New Roman"/>
        </w:rPr>
      </w:pPr>
      <w:r w:rsidRPr="005850A4">
        <w:rPr>
          <w:rFonts w:ascii="Times New Roman" w:eastAsia="Times New Roman" w:hAnsi="Times New Roman" w:cs="Times New Roman"/>
        </w:rPr>
        <w:fldChar w:fldCharType="begin"/>
      </w:r>
      <w:r w:rsidRPr="005850A4">
        <w:rPr>
          <w:rFonts w:ascii="Times New Roman" w:eastAsia="Times New Roman" w:hAnsi="Times New Roman" w:cs="Times New Roman"/>
        </w:rPr>
        <w:instrText xml:space="preserve"> INCLUDEPICTURE "/var/folders/nj/m875g2tj2j50hjqpdb11s_540000gn/T/com.microsoft.Word/WebArchiveCopyPasteTempFiles/best-interests-pg.jpg?itok=6nkoX0Wg);" \* MERGEFORMATINET </w:instrText>
      </w:r>
      <w:r w:rsidRPr="005850A4">
        <w:rPr>
          <w:rFonts w:ascii="Times New Roman" w:eastAsia="Times New Roman" w:hAnsi="Times New Roman" w:cs="Times New Roman"/>
        </w:rPr>
        <w:fldChar w:fldCharType="separate"/>
      </w:r>
      <w:r w:rsidRPr="005850A4">
        <w:rPr>
          <w:rFonts w:ascii="Times New Roman" w:eastAsia="Times New Roman" w:hAnsi="Times New Roman" w:cs="Times New Roman"/>
          <w:noProof/>
        </w:rPr>
        <w:drawing>
          <wp:inline distT="0" distB="0" distL="0" distR="0" wp14:anchorId="2CE633E0" wp14:editId="22E839AD">
            <wp:extent cx="5943600" cy="3964305"/>
            <wp:effectExtent l="0" t="0" r="0" b="0"/>
            <wp:docPr id="1" name="Picture 1" descr="/var/folders/nj/m875g2tj2j50hjqpdb11s_540000gn/T/com.microsoft.Word/WebArchiveCopyPasteTempFiles/best-interests-pg.jpg?itok=6nkoX0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best-interests-pg.jpg?itok=6nkoX0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5850A4">
        <w:rPr>
          <w:rFonts w:ascii="Times New Roman" w:eastAsia="Times New Roman" w:hAnsi="Times New Roman" w:cs="Times New Roman"/>
        </w:rPr>
        <w:fldChar w:fldCharType="end"/>
      </w:r>
    </w:p>
    <w:p w14:paraId="36B56691"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b/>
          <w:bCs/>
          <w:i/>
          <w:iCs/>
          <w:color w:val="505050"/>
        </w:rPr>
        <w:t>EASO has published a new </w:t>
      </w:r>
      <w:hyperlink r:id="rId6" w:tgtFrame="_blank" w:history="1">
        <w:r w:rsidRPr="005850A4">
          <w:rPr>
            <w:rFonts w:ascii="Arial" w:eastAsia="Times New Roman" w:hAnsi="Arial" w:cs="Arial"/>
            <w:b/>
            <w:bCs/>
            <w:i/>
            <w:iCs/>
            <w:color w:val="337AB7"/>
            <w:u w:val="single"/>
          </w:rPr>
          <w:t>Practical Guide on the best interests of the child in asylum procedures</w:t>
        </w:r>
      </w:hyperlink>
      <w:r w:rsidRPr="005850A4">
        <w:rPr>
          <w:rFonts w:ascii="Arial" w:eastAsia="Times New Roman" w:hAnsi="Arial" w:cs="Arial"/>
          <w:b/>
          <w:bCs/>
          <w:i/>
          <w:iCs/>
          <w:color w:val="505050"/>
        </w:rPr>
        <w:t>.</w:t>
      </w:r>
    </w:p>
    <w:p w14:paraId="682C87D7"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b/>
          <w:bCs/>
          <w:color w:val="505050"/>
        </w:rPr>
        <w:t>Why was this practical guide created?</w:t>
      </w:r>
    </w:p>
    <w:p w14:paraId="0F6421AB" w14:textId="77777777" w:rsidR="005850A4" w:rsidRPr="005850A4" w:rsidRDefault="005850A4" w:rsidP="005850A4">
      <w:pPr>
        <w:spacing w:before="360" w:after="360"/>
        <w:rPr>
          <w:rFonts w:ascii="Arial" w:eastAsia="Times New Roman" w:hAnsi="Arial" w:cs="Arial"/>
          <w:color w:val="505050"/>
        </w:rPr>
      </w:pPr>
      <w:r w:rsidRPr="00DD3DAE">
        <w:rPr>
          <w:rFonts w:ascii="Arial" w:eastAsia="Times New Roman" w:hAnsi="Arial" w:cs="Arial"/>
          <w:color w:val="505050"/>
          <w:highlight w:val="cyan"/>
        </w:rPr>
        <w:t xml:space="preserve">The aim of this practical guide is to help to identify and highlight the key milestones for the implementation of the best interests of the child. This is done in order to support EU+ states in applying the best </w:t>
      </w:r>
      <w:proofErr w:type="gramStart"/>
      <w:r w:rsidRPr="00DD3DAE">
        <w:rPr>
          <w:rFonts w:ascii="Arial" w:eastAsia="Times New Roman" w:hAnsi="Arial" w:cs="Arial"/>
          <w:color w:val="505050"/>
          <w:highlight w:val="cyan"/>
        </w:rPr>
        <w:t>interests</w:t>
      </w:r>
      <w:proofErr w:type="gramEnd"/>
      <w:r w:rsidRPr="00DD3DAE">
        <w:rPr>
          <w:rFonts w:ascii="Arial" w:eastAsia="Times New Roman" w:hAnsi="Arial" w:cs="Arial"/>
          <w:color w:val="505050"/>
          <w:highlight w:val="cyan"/>
        </w:rPr>
        <w:t xml:space="preserve"> principle and enhancing the guarantees within asylum procedures for children.</w:t>
      </w:r>
      <w:r w:rsidRPr="005850A4">
        <w:rPr>
          <w:rFonts w:ascii="Arial" w:eastAsia="Times New Roman" w:hAnsi="Arial" w:cs="Arial"/>
          <w:color w:val="505050"/>
        </w:rPr>
        <w:t xml:space="preserve"> </w:t>
      </w:r>
      <w:r w:rsidRPr="00DD3DAE">
        <w:rPr>
          <w:rFonts w:ascii="Arial" w:eastAsia="Times New Roman" w:hAnsi="Arial" w:cs="Arial"/>
          <w:color w:val="505050"/>
          <w:highlight w:val="yellow"/>
        </w:rPr>
        <w:t>EU+ states should establish child-friendly asylum processes that ensure the protection of the child throughout the procedure in line with EU and international law.</w:t>
      </w:r>
    </w:p>
    <w:p w14:paraId="0F6C5971"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b/>
          <w:bCs/>
          <w:color w:val="505050"/>
        </w:rPr>
        <w:t>How was this practical guide developed?</w:t>
      </w:r>
    </w:p>
    <w:p w14:paraId="4AAFFFFE" w14:textId="77777777" w:rsidR="005850A4" w:rsidRPr="005850A4" w:rsidRDefault="005850A4" w:rsidP="005850A4">
      <w:pPr>
        <w:spacing w:before="360" w:after="360"/>
        <w:rPr>
          <w:rFonts w:ascii="Arial" w:eastAsia="Times New Roman" w:hAnsi="Arial" w:cs="Arial"/>
          <w:color w:val="505050"/>
        </w:rPr>
      </w:pPr>
      <w:bookmarkStart w:id="0" w:name="_GoBack"/>
      <w:bookmarkEnd w:id="0"/>
      <w:r w:rsidRPr="00DD3DAE">
        <w:rPr>
          <w:rFonts w:ascii="Arial" w:eastAsia="Times New Roman" w:hAnsi="Arial" w:cs="Arial"/>
          <w:color w:val="505050"/>
          <w:highlight w:val="yellow"/>
        </w:rPr>
        <w:lastRenderedPageBreak/>
        <w:t>This practical guide has been developed by EASO with the support of a group of experts from Belgium, Denmark, Finland, Ireland, Norway and Romania, as well as the European Commission, the European Union Agency for Fundamental Rights (FRA), the United Nations High Commissioner for Refugees (UNHCR) and the United Nations Children’s Fund (</w:t>
      </w:r>
      <w:proofErr w:type="spellStart"/>
      <w:r w:rsidRPr="00DD3DAE">
        <w:rPr>
          <w:rFonts w:ascii="Arial" w:eastAsia="Times New Roman" w:hAnsi="Arial" w:cs="Arial"/>
          <w:color w:val="505050"/>
          <w:highlight w:val="yellow"/>
        </w:rPr>
        <w:t>Unicef</w:t>
      </w:r>
      <w:proofErr w:type="spellEnd"/>
      <w:r w:rsidRPr="00DD3DAE">
        <w:rPr>
          <w:rFonts w:ascii="Arial" w:eastAsia="Times New Roman" w:hAnsi="Arial" w:cs="Arial"/>
          <w:color w:val="505050"/>
          <w:highlight w:val="yellow"/>
        </w:rPr>
        <w:t>).</w:t>
      </w:r>
    </w:p>
    <w:p w14:paraId="5CFC9919"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b/>
          <w:bCs/>
          <w:color w:val="505050"/>
        </w:rPr>
        <w:t>What is in the practical guide?</w:t>
      </w:r>
    </w:p>
    <w:p w14:paraId="618A4E83"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color w:val="505050"/>
        </w:rPr>
        <w:t>This new practical guide aims to provide guidance and support to the competent national authorities on the required guarantees and safeguards which will ensure that the child’s best interests are given primary consideration when making decisions affecting the child in the asylum procedures. It is divided into five sections including an overview of the terminology, the background and elements of the best interests of the child, the relevant guarantees, guidance on how to assess the best interests in practice and vulnerability and risk indicators.</w:t>
      </w:r>
    </w:p>
    <w:p w14:paraId="11F2F027"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color w:val="505050"/>
        </w:rPr>
        <w:t xml:space="preserve">At the end, the practical guide presents a comprehensive checklist designed to ensure that all key steps are completed by the responsible authorities and appropriately </w:t>
      </w:r>
      <w:proofErr w:type="gramStart"/>
      <w:r w:rsidRPr="005850A4">
        <w:rPr>
          <w:rFonts w:ascii="Arial" w:eastAsia="Times New Roman" w:hAnsi="Arial" w:cs="Arial"/>
          <w:color w:val="505050"/>
        </w:rPr>
        <w:t>taken into account</w:t>
      </w:r>
      <w:proofErr w:type="gramEnd"/>
      <w:r w:rsidRPr="005850A4">
        <w:rPr>
          <w:rFonts w:ascii="Arial" w:eastAsia="Times New Roman" w:hAnsi="Arial" w:cs="Arial"/>
          <w:color w:val="505050"/>
        </w:rPr>
        <w:t xml:space="preserve"> when assessing the child’s best interests. The guide is complemented with a set of annexes; a compilation of policy and guidance documents relevant to the topic and an overview of the legal framework including international, European and EU legal instruments.</w:t>
      </w:r>
    </w:p>
    <w:p w14:paraId="2FF3C59C"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b/>
          <w:bCs/>
          <w:color w:val="505050"/>
        </w:rPr>
        <w:t>How to use this guide?</w:t>
      </w:r>
    </w:p>
    <w:p w14:paraId="35F0C96A"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color w:val="505050"/>
        </w:rPr>
        <w:t>The practical guide provides generic guidance and can be used as a benchmark or source of inspiration to update and/or improve specific standard operating procedures developed for children at national level.</w:t>
      </w:r>
    </w:p>
    <w:p w14:paraId="716BB5E1"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color w:val="505050"/>
        </w:rPr>
        <w:t xml:space="preserve">The guide proposes a </w:t>
      </w:r>
      <w:proofErr w:type="gramStart"/>
      <w:r w:rsidRPr="005850A4">
        <w:rPr>
          <w:rFonts w:ascii="Arial" w:eastAsia="Times New Roman" w:hAnsi="Arial" w:cs="Arial"/>
          <w:color w:val="505050"/>
        </w:rPr>
        <w:t>best interests of the child checklist</w:t>
      </w:r>
      <w:proofErr w:type="gramEnd"/>
      <w:r w:rsidRPr="005850A4">
        <w:rPr>
          <w:rFonts w:ascii="Arial" w:eastAsia="Times New Roman" w:hAnsi="Arial" w:cs="Arial"/>
          <w:color w:val="505050"/>
        </w:rPr>
        <w:t xml:space="preserve"> which will support and ensure the ongoing information gathering and assessment process. It will enable the assessor to verify if the relevant information and safeguards have been provided with due consideration of data protection/security.</w:t>
      </w:r>
    </w:p>
    <w:p w14:paraId="4C2D78CA"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color w:val="505050"/>
        </w:rPr>
        <w:t>The practical guide can be used in conjunction with relevant EU, international and national legislation, respecting a child-rights approach.</w:t>
      </w:r>
    </w:p>
    <w:p w14:paraId="077FC78F" w14:textId="77777777" w:rsidR="005850A4" w:rsidRPr="005850A4" w:rsidRDefault="005850A4" w:rsidP="005850A4">
      <w:pPr>
        <w:spacing w:before="360" w:after="360"/>
        <w:rPr>
          <w:rFonts w:ascii="Arial" w:eastAsia="Times New Roman" w:hAnsi="Arial" w:cs="Arial"/>
          <w:color w:val="505050"/>
        </w:rPr>
      </w:pPr>
      <w:r w:rsidRPr="005850A4">
        <w:rPr>
          <w:rFonts w:ascii="Arial" w:eastAsia="Times New Roman" w:hAnsi="Arial" w:cs="Arial"/>
          <w:color w:val="505050"/>
        </w:rPr>
        <w:t>The new Practical Guide is available in English language on the EASO website at </w:t>
      </w:r>
      <w:hyperlink r:id="rId7" w:tgtFrame="_blank" w:history="1">
        <w:r w:rsidRPr="005850A4">
          <w:rPr>
            <w:rFonts w:ascii="Arial" w:eastAsia="Times New Roman" w:hAnsi="Arial" w:cs="Arial"/>
            <w:color w:val="337AB7"/>
            <w:u w:val="single"/>
          </w:rPr>
          <w:t>https://www.easo.europa.eu/practical-tools</w:t>
        </w:r>
      </w:hyperlink>
      <w:r w:rsidRPr="005850A4">
        <w:rPr>
          <w:rFonts w:ascii="Arial" w:eastAsia="Times New Roman" w:hAnsi="Arial" w:cs="Arial"/>
          <w:color w:val="505050"/>
        </w:rPr>
        <w:t xml:space="preserve">. The document is currently being translated into other languages, which will be made available on the </w:t>
      </w:r>
      <w:proofErr w:type="spellStart"/>
      <w:r w:rsidRPr="005850A4">
        <w:rPr>
          <w:rFonts w:ascii="Arial" w:eastAsia="Times New Roman" w:hAnsi="Arial" w:cs="Arial"/>
          <w:color w:val="505050"/>
        </w:rPr>
        <w:t>organisation’s</w:t>
      </w:r>
      <w:proofErr w:type="spellEnd"/>
      <w:r w:rsidRPr="005850A4">
        <w:rPr>
          <w:rFonts w:ascii="Arial" w:eastAsia="Times New Roman" w:hAnsi="Arial" w:cs="Arial"/>
          <w:color w:val="505050"/>
        </w:rPr>
        <w:t xml:space="preserve"> website in the coming months.</w:t>
      </w:r>
    </w:p>
    <w:p w14:paraId="1628DA4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4B14"/>
    <w:multiLevelType w:val="multilevel"/>
    <w:tmpl w:val="0F9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B4"/>
    <w:rsid w:val="00453EED"/>
    <w:rsid w:val="005850A4"/>
    <w:rsid w:val="00BE080D"/>
    <w:rsid w:val="00DD3DAE"/>
    <w:rsid w:val="00EA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5CAFB"/>
  <w14:defaultImageDpi w14:val="32767"/>
  <w15:chartTrackingRefBased/>
  <w15:docId w15:val="{AC5EA505-B839-9F4B-BF96-0472EADD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850A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0A4"/>
    <w:rPr>
      <w:rFonts w:ascii="Times New Roman" w:eastAsia="Times New Roman" w:hAnsi="Times New Roman" w:cs="Times New Roman"/>
      <w:b/>
      <w:bCs/>
      <w:kern w:val="36"/>
      <w:sz w:val="48"/>
      <w:szCs w:val="48"/>
    </w:rPr>
  </w:style>
  <w:style w:type="paragraph" w:customStyle="1" w:styleId="Date1">
    <w:name w:val="Date1"/>
    <w:basedOn w:val="Normal"/>
    <w:rsid w:val="005850A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850A4"/>
  </w:style>
  <w:style w:type="paragraph" w:styleId="NormalWeb">
    <w:name w:val="Normal (Web)"/>
    <w:basedOn w:val="Normal"/>
    <w:uiPriority w:val="99"/>
    <w:semiHidden/>
    <w:unhideWhenUsed/>
    <w:rsid w:val="005850A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50A4"/>
    <w:rPr>
      <w:b/>
      <w:bCs/>
    </w:rPr>
  </w:style>
  <w:style w:type="character" w:styleId="Emphasis">
    <w:name w:val="Emphasis"/>
    <w:basedOn w:val="DefaultParagraphFont"/>
    <w:uiPriority w:val="20"/>
    <w:qFormat/>
    <w:rsid w:val="005850A4"/>
    <w:rPr>
      <w:i/>
      <w:iCs/>
    </w:rPr>
  </w:style>
  <w:style w:type="character" w:styleId="Hyperlink">
    <w:name w:val="Hyperlink"/>
    <w:basedOn w:val="DefaultParagraphFont"/>
    <w:uiPriority w:val="99"/>
    <w:semiHidden/>
    <w:unhideWhenUsed/>
    <w:rsid w:val="00585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59134">
      <w:bodyDiv w:val="1"/>
      <w:marLeft w:val="0"/>
      <w:marRight w:val="0"/>
      <w:marTop w:val="0"/>
      <w:marBottom w:val="0"/>
      <w:divBdr>
        <w:top w:val="none" w:sz="0" w:space="0" w:color="auto"/>
        <w:left w:val="none" w:sz="0" w:space="0" w:color="auto"/>
        <w:bottom w:val="none" w:sz="0" w:space="0" w:color="auto"/>
        <w:right w:val="none" w:sz="0" w:space="0" w:color="auto"/>
      </w:divBdr>
      <w:divsChild>
        <w:div w:id="28875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o.europa.eu/practical-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sites/default/files/Practical-Guide-Best-Interests-Child-EN.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2020-02-23T13:51:00Z</dcterms:created>
  <dcterms:modified xsi:type="dcterms:W3CDTF">2020-04-12T16:34:00Z</dcterms:modified>
</cp:coreProperties>
</file>