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37885" w14:textId="77777777" w:rsidR="004F2A39" w:rsidRPr="004F2A39" w:rsidRDefault="004F2A39" w:rsidP="004F2A39">
      <w:pPr>
        <w:spacing w:line="360" w:lineRule="atLeast"/>
        <w:outlineLvl w:val="0"/>
        <w:rPr>
          <w:rFonts w:ascii="Arial" w:eastAsia="Times New Roman" w:hAnsi="Arial" w:cs="Arial"/>
          <w:color w:val="505050"/>
          <w:kern w:val="36"/>
          <w:sz w:val="48"/>
          <w:szCs w:val="48"/>
        </w:rPr>
      </w:pPr>
      <w:r w:rsidRPr="004F2A39">
        <w:rPr>
          <w:rFonts w:ascii="Arial" w:eastAsia="Times New Roman" w:hAnsi="Arial" w:cs="Arial"/>
          <w:color w:val="505050"/>
          <w:kern w:val="36"/>
          <w:sz w:val="48"/>
          <w:szCs w:val="48"/>
        </w:rPr>
        <w:t>EASO publishes ‘Country Guidance: Nigeria’</w:t>
      </w:r>
    </w:p>
    <w:p w14:paraId="18C359F0" w14:textId="77777777" w:rsidR="004F2A39" w:rsidRPr="004F2A39" w:rsidRDefault="004F2A39" w:rsidP="004F2A39">
      <w:pPr>
        <w:numPr>
          <w:ilvl w:val="0"/>
          <w:numId w:val="1"/>
        </w:numPr>
        <w:spacing w:before="100" w:beforeAutospacing="1" w:after="100" w:afterAutospacing="1"/>
        <w:ind w:left="0" w:right="150"/>
        <w:rPr>
          <w:rFonts w:ascii="Arial" w:eastAsia="Times New Roman" w:hAnsi="Arial" w:cs="Arial"/>
          <w:caps/>
          <w:color w:val="C2C2C2"/>
          <w:sz w:val="17"/>
          <w:szCs w:val="17"/>
        </w:rPr>
      </w:pPr>
      <w:r w:rsidRPr="004F2A39">
        <w:rPr>
          <w:rFonts w:ascii="Arial" w:eastAsia="Times New Roman" w:hAnsi="Arial" w:cs="Arial"/>
          <w:caps/>
          <w:color w:val="C2C2C2"/>
          <w:sz w:val="17"/>
          <w:szCs w:val="17"/>
        </w:rPr>
        <w:t xml:space="preserve"> 27TH FEBRUARY 2019 </w:t>
      </w:r>
    </w:p>
    <w:p w14:paraId="195E1AF1" w14:textId="4F4E647B" w:rsidR="004F2A39" w:rsidRPr="004F2A39" w:rsidRDefault="004F2A39" w:rsidP="004F2A39">
      <w:pPr>
        <w:rPr>
          <w:rFonts w:ascii="Times New Roman" w:eastAsia="Times New Roman" w:hAnsi="Times New Roman" w:cs="Times New Roman"/>
        </w:rPr>
      </w:pPr>
      <w:r w:rsidRPr="004F2A39">
        <w:rPr>
          <w:rFonts w:ascii="Times New Roman" w:eastAsia="Times New Roman" w:hAnsi="Times New Roman" w:cs="Times New Roman"/>
        </w:rPr>
        <w:fldChar w:fldCharType="begin"/>
      </w:r>
      <w:r w:rsidRPr="004F2A39">
        <w:rPr>
          <w:rFonts w:ascii="Times New Roman" w:eastAsia="Times New Roman" w:hAnsi="Times New Roman" w:cs="Times New Roman"/>
        </w:rPr>
        <w:instrText xml:space="preserve"> INCLUDEPICTURE "/var/folders/nj/m875g2tj2j50hjqpdb11s_540000gn/T/com.microsoft.Word/WebArchiveCopyPasteTempFiles/CG_NIG_map_cover.jpg?itok=J9X3DZmE);" \* MERGEFORMATINET </w:instrText>
      </w:r>
      <w:r w:rsidRPr="004F2A39">
        <w:rPr>
          <w:rFonts w:ascii="Times New Roman" w:eastAsia="Times New Roman" w:hAnsi="Times New Roman" w:cs="Times New Roman"/>
        </w:rPr>
        <w:fldChar w:fldCharType="separate"/>
      </w:r>
      <w:r w:rsidRPr="004F2A39">
        <w:rPr>
          <w:rFonts w:ascii="Times New Roman" w:eastAsia="Times New Roman" w:hAnsi="Times New Roman" w:cs="Times New Roman"/>
          <w:noProof/>
        </w:rPr>
        <w:drawing>
          <wp:inline distT="0" distB="0" distL="0" distR="0" wp14:anchorId="36428ACC" wp14:editId="0DD213CD">
            <wp:extent cx="5943600" cy="3347085"/>
            <wp:effectExtent l="0" t="0" r="0" b="5715"/>
            <wp:docPr id="1" name="Picture 1" descr="/var/folders/nj/m875g2tj2j50hjqpdb11s_540000gn/T/com.microsoft.Word/WebArchiveCopyPasteTempFiles/CG_NIG_map_cover.jpg?itok=J9X3DZ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CG_NIG_map_cover.jpg?itok=J9X3DZm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7085"/>
                    </a:xfrm>
                    <a:prstGeom prst="rect">
                      <a:avLst/>
                    </a:prstGeom>
                    <a:noFill/>
                    <a:ln>
                      <a:noFill/>
                    </a:ln>
                  </pic:spPr>
                </pic:pic>
              </a:graphicData>
            </a:graphic>
          </wp:inline>
        </w:drawing>
      </w:r>
      <w:r w:rsidRPr="004F2A39">
        <w:rPr>
          <w:rFonts w:ascii="Times New Roman" w:eastAsia="Times New Roman" w:hAnsi="Times New Roman" w:cs="Times New Roman"/>
        </w:rPr>
        <w:fldChar w:fldCharType="end"/>
      </w:r>
    </w:p>
    <w:p w14:paraId="4A3C3F5B" w14:textId="77777777" w:rsidR="004F2A39" w:rsidRPr="004F2A39" w:rsidRDefault="004F2A39" w:rsidP="004F2A39">
      <w:pPr>
        <w:spacing w:before="360" w:after="360"/>
        <w:rPr>
          <w:rFonts w:ascii="Arial" w:eastAsia="Times New Roman" w:hAnsi="Arial" w:cs="Arial"/>
          <w:color w:val="505050"/>
        </w:rPr>
      </w:pPr>
      <w:r w:rsidRPr="00BE356C">
        <w:rPr>
          <w:rFonts w:ascii="Arial" w:eastAsia="Times New Roman" w:hAnsi="Arial" w:cs="Arial"/>
          <w:b/>
          <w:bCs/>
          <w:i/>
          <w:iCs/>
          <w:color w:val="505050"/>
          <w:highlight w:val="darkGray"/>
        </w:rPr>
        <w:t>The country guidance represents the common assessment of the situation in Nigeria by senior policy officials from EU Member States.</w:t>
      </w:r>
    </w:p>
    <w:p w14:paraId="04575B8E" w14:textId="77777777" w:rsidR="004F2A39" w:rsidRPr="004F2A39" w:rsidRDefault="004F2A39" w:rsidP="004F2A39">
      <w:pPr>
        <w:spacing w:before="360" w:after="360"/>
        <w:rPr>
          <w:rFonts w:ascii="Arial" w:eastAsia="Times New Roman" w:hAnsi="Arial" w:cs="Arial"/>
          <w:color w:val="505050"/>
        </w:rPr>
      </w:pPr>
      <w:r w:rsidRPr="00BE356C">
        <w:rPr>
          <w:rFonts w:ascii="Arial" w:eastAsia="Times New Roman" w:hAnsi="Arial" w:cs="Arial"/>
          <w:color w:val="505050"/>
          <w:highlight w:val="yellow"/>
        </w:rPr>
        <w:t>The EASO Management Board endorsed the guidance note on Nigeria in its 31</w:t>
      </w:r>
      <w:r w:rsidRPr="00BE356C">
        <w:rPr>
          <w:rFonts w:ascii="Arial" w:eastAsia="Times New Roman" w:hAnsi="Arial" w:cs="Arial"/>
          <w:color w:val="505050"/>
          <w:sz w:val="18"/>
          <w:szCs w:val="18"/>
          <w:highlight w:val="yellow"/>
          <w:vertAlign w:val="superscript"/>
        </w:rPr>
        <w:t>st</w:t>
      </w:r>
      <w:r w:rsidRPr="00BE356C">
        <w:rPr>
          <w:rFonts w:ascii="Arial" w:eastAsia="Times New Roman" w:hAnsi="Arial" w:cs="Arial"/>
          <w:color w:val="505050"/>
          <w:highlight w:val="yellow"/>
        </w:rPr>
        <w:t> meeting on 18-19 February 2019. This is the second country guidance published by EASO, after the pilot </w:t>
      </w:r>
      <w:hyperlink r:id="rId6" w:tgtFrame="_blank" w:history="1">
        <w:r w:rsidRPr="00BE356C">
          <w:rPr>
            <w:rFonts w:ascii="Arial" w:eastAsia="Times New Roman" w:hAnsi="Arial" w:cs="Arial"/>
            <w:color w:val="337AB7"/>
            <w:highlight w:val="yellow"/>
            <w:u w:val="single"/>
          </w:rPr>
          <w:t>‘Country Guidance: Afghanistan’</w:t>
        </w:r>
      </w:hyperlink>
      <w:r w:rsidRPr="00BE356C">
        <w:rPr>
          <w:rFonts w:ascii="Arial" w:eastAsia="Times New Roman" w:hAnsi="Arial" w:cs="Arial"/>
          <w:color w:val="505050"/>
          <w:highlight w:val="yellow"/>
        </w:rPr>
        <w:t>.</w:t>
      </w:r>
      <w:r w:rsidRPr="004F2A39">
        <w:rPr>
          <w:rFonts w:ascii="Arial" w:eastAsia="Times New Roman" w:hAnsi="Arial" w:cs="Arial"/>
          <w:color w:val="505050"/>
        </w:rPr>
        <w:t xml:space="preserve"> </w:t>
      </w:r>
      <w:r w:rsidRPr="00BE356C">
        <w:rPr>
          <w:rFonts w:ascii="Arial" w:eastAsia="Times New Roman" w:hAnsi="Arial" w:cs="Arial"/>
          <w:color w:val="505050"/>
          <w:highlight w:val="lightGray"/>
        </w:rPr>
        <w:t>It represents an important step in consolidating the efforts of Member States to develop</w:t>
      </w:r>
      <w:r w:rsidRPr="004F2A39">
        <w:rPr>
          <w:rFonts w:ascii="Arial" w:eastAsia="Times New Roman" w:hAnsi="Arial" w:cs="Arial"/>
          <w:color w:val="505050"/>
        </w:rPr>
        <w:t xml:space="preserve"> </w:t>
      </w:r>
      <w:r w:rsidRPr="00BE356C">
        <w:rPr>
          <w:rFonts w:ascii="Arial" w:eastAsia="Times New Roman" w:hAnsi="Arial" w:cs="Arial"/>
          <w:color w:val="505050"/>
          <w:highlight w:val="lightGray"/>
        </w:rPr>
        <w:t>common analysis and guidance on main countries of origin, in a process which is coordinated and facilitated by EASO.</w:t>
      </w:r>
      <w:r w:rsidRPr="004F2A39">
        <w:rPr>
          <w:rFonts w:ascii="Arial" w:eastAsia="Times New Roman" w:hAnsi="Arial" w:cs="Arial"/>
          <w:color w:val="505050"/>
        </w:rPr>
        <w:t xml:space="preserve"> </w:t>
      </w:r>
      <w:r w:rsidRPr="00BE356C">
        <w:rPr>
          <w:rFonts w:ascii="Arial" w:eastAsia="Times New Roman" w:hAnsi="Arial" w:cs="Arial"/>
          <w:color w:val="505050"/>
          <w:highlight w:val="yellow"/>
        </w:rPr>
        <w:t xml:space="preserve">The guidance reflects the assessment of a network of senior-level policy officials from Member States and associated countries, the EASO Country Guidance Network, and </w:t>
      </w:r>
      <w:proofErr w:type="gramStart"/>
      <w:r w:rsidRPr="00BE356C">
        <w:rPr>
          <w:rFonts w:ascii="Arial" w:eastAsia="Times New Roman" w:hAnsi="Arial" w:cs="Arial"/>
          <w:color w:val="505050"/>
          <w:highlight w:val="yellow"/>
        </w:rPr>
        <w:t>takes into account</w:t>
      </w:r>
      <w:proofErr w:type="gramEnd"/>
      <w:r w:rsidRPr="00BE356C">
        <w:rPr>
          <w:rFonts w:ascii="Arial" w:eastAsia="Times New Roman" w:hAnsi="Arial" w:cs="Arial"/>
          <w:color w:val="505050"/>
          <w:highlight w:val="yellow"/>
        </w:rPr>
        <w:t xml:space="preserve"> the input of the European Commission and UNHCR.</w:t>
      </w:r>
    </w:p>
    <w:p w14:paraId="266013BB" w14:textId="77777777" w:rsidR="004F2A39" w:rsidRPr="004F2A39" w:rsidRDefault="004F2A39" w:rsidP="004F2A39">
      <w:pPr>
        <w:spacing w:before="360" w:after="360"/>
        <w:rPr>
          <w:rFonts w:ascii="Arial" w:eastAsia="Times New Roman" w:hAnsi="Arial" w:cs="Arial"/>
          <w:color w:val="505050"/>
        </w:rPr>
      </w:pPr>
      <w:r w:rsidRPr="004F2A39">
        <w:rPr>
          <w:rFonts w:ascii="Arial" w:eastAsia="Times New Roman" w:hAnsi="Arial" w:cs="Arial"/>
          <w:color w:val="505050"/>
        </w:rPr>
        <w:t>The </w:t>
      </w:r>
      <w:hyperlink r:id="rId7" w:tgtFrame="_blank" w:history="1">
        <w:r w:rsidRPr="004F2A39">
          <w:rPr>
            <w:rFonts w:ascii="Arial" w:eastAsia="Times New Roman" w:hAnsi="Arial" w:cs="Arial"/>
            <w:color w:val="337AB7"/>
            <w:u w:val="single"/>
          </w:rPr>
          <w:t>‘Country Guidance: Nigeria’</w:t>
        </w:r>
      </w:hyperlink>
      <w:r w:rsidRPr="004F2A39">
        <w:rPr>
          <w:rFonts w:ascii="Arial" w:eastAsia="Times New Roman" w:hAnsi="Arial" w:cs="Arial"/>
          <w:color w:val="505050"/>
        </w:rPr>
        <w:t> is a non-binding document</w:t>
      </w:r>
      <w:r w:rsidRPr="00BE356C">
        <w:rPr>
          <w:rFonts w:ascii="Arial" w:eastAsia="Times New Roman" w:hAnsi="Arial" w:cs="Arial"/>
          <w:color w:val="505050"/>
          <w:highlight w:val="lightGray"/>
        </w:rPr>
        <w:t>. It is intended as a tool for policy-makers and decision-makers in the context of the Common European Asylum System (CEAS) and aims to assist in the examination of applications for international protection, and, ultimately, to foster convergence in the decision practices of Member States.</w:t>
      </w:r>
    </w:p>
    <w:p w14:paraId="4EE1A8CD" w14:textId="77777777" w:rsidR="004F2A39" w:rsidRPr="004F2A39" w:rsidRDefault="004F2A39" w:rsidP="004F2A39">
      <w:pPr>
        <w:spacing w:before="360" w:after="360"/>
        <w:rPr>
          <w:rFonts w:ascii="Arial" w:eastAsia="Times New Roman" w:hAnsi="Arial" w:cs="Arial"/>
          <w:color w:val="505050"/>
        </w:rPr>
      </w:pPr>
      <w:r w:rsidRPr="00BE356C">
        <w:rPr>
          <w:rFonts w:ascii="Arial" w:eastAsia="Times New Roman" w:hAnsi="Arial" w:cs="Arial"/>
          <w:color w:val="505050"/>
          <w:highlight w:val="darkGray"/>
        </w:rPr>
        <w:lastRenderedPageBreak/>
        <w:t>The guidance provides an in-depth analysis of the situation in Nigeria, focusing on all key elements of qualification for international protection. It looks into the relevant actors of persecution or serious harm; 16 different profiles of applicants, encountered in the caseload, and their potential qualification for refugee status</w:t>
      </w:r>
      <w:r w:rsidRPr="004F2A39">
        <w:rPr>
          <w:rFonts w:ascii="Arial" w:eastAsia="Times New Roman" w:hAnsi="Arial" w:cs="Arial"/>
          <w:color w:val="505050"/>
        </w:rPr>
        <w:t xml:space="preserve">; </w:t>
      </w:r>
      <w:r w:rsidRPr="00BE356C">
        <w:rPr>
          <w:rFonts w:ascii="Arial" w:eastAsia="Times New Roman" w:hAnsi="Arial" w:cs="Arial"/>
          <w:color w:val="505050"/>
          <w:highlight w:val="yellow"/>
        </w:rPr>
        <w:t>and the applicability of subsidiary protection under Article 15 of the Qualification Directive</w:t>
      </w:r>
      <w:r w:rsidRPr="00BE356C">
        <w:rPr>
          <w:rFonts w:ascii="Arial" w:eastAsia="Times New Roman" w:hAnsi="Arial" w:cs="Arial"/>
          <w:color w:val="505050"/>
          <w:highlight w:val="darkGray"/>
        </w:rPr>
        <w:t>. Furthermore, it assesses the ability and willingness of the authorities in Nigeria to provide protection in the meaning of the Qualification Directive; and analyses the availability of internal protection alternative within the country. In its final chapter, the guidance highlights some aspects relevant to the potential exclusion of those who may be found not to be ‘deserving’ of international protection.</w:t>
      </w:r>
    </w:p>
    <w:p w14:paraId="42159F55" w14:textId="77777777" w:rsidR="004F2A39" w:rsidRPr="004F2A39" w:rsidRDefault="004F2A39" w:rsidP="004F2A39">
      <w:pPr>
        <w:spacing w:before="360" w:after="360"/>
        <w:rPr>
          <w:rFonts w:ascii="Arial" w:eastAsia="Times New Roman" w:hAnsi="Arial" w:cs="Arial"/>
          <w:color w:val="505050"/>
        </w:rPr>
      </w:pPr>
      <w:bookmarkStart w:id="0" w:name="_GoBack"/>
      <w:bookmarkEnd w:id="0"/>
      <w:r w:rsidRPr="00BE356C">
        <w:rPr>
          <w:rFonts w:ascii="Arial" w:eastAsia="Times New Roman" w:hAnsi="Arial" w:cs="Arial"/>
          <w:color w:val="505050"/>
          <w:highlight w:val="yellow"/>
        </w:rPr>
        <w:t>The </w:t>
      </w:r>
      <w:hyperlink r:id="rId8" w:tgtFrame="_blank" w:history="1">
        <w:r w:rsidRPr="00BE356C">
          <w:rPr>
            <w:rFonts w:ascii="Arial" w:eastAsia="Times New Roman" w:hAnsi="Arial" w:cs="Arial"/>
            <w:color w:val="337AB7"/>
            <w:highlight w:val="yellow"/>
            <w:u w:val="single"/>
          </w:rPr>
          <w:t>‘Country Guidance: Nigeria’</w:t>
        </w:r>
      </w:hyperlink>
      <w:r w:rsidRPr="00BE356C">
        <w:rPr>
          <w:rFonts w:ascii="Arial" w:eastAsia="Times New Roman" w:hAnsi="Arial" w:cs="Arial"/>
          <w:color w:val="505050"/>
          <w:highlight w:val="yellow"/>
        </w:rPr>
        <w:t> is based on common up-to-date </w:t>
      </w:r>
      <w:hyperlink r:id="rId9" w:tgtFrame="_blank" w:history="1">
        <w:r w:rsidRPr="00BE356C">
          <w:rPr>
            <w:rFonts w:ascii="Arial" w:eastAsia="Times New Roman" w:hAnsi="Arial" w:cs="Arial"/>
            <w:color w:val="337AB7"/>
            <w:highlight w:val="yellow"/>
            <w:u w:val="single"/>
          </w:rPr>
          <w:t>country of origin information</w:t>
        </w:r>
      </w:hyperlink>
      <w:r w:rsidRPr="00BE356C">
        <w:rPr>
          <w:rFonts w:ascii="Arial" w:eastAsia="Times New Roman" w:hAnsi="Arial" w:cs="Arial"/>
          <w:color w:val="505050"/>
          <w:highlight w:val="yellow"/>
        </w:rPr>
        <w:t xml:space="preserve"> (COI), produced in accordance with the EASO COI methodology. This information is </w:t>
      </w:r>
      <w:proofErr w:type="spellStart"/>
      <w:r w:rsidRPr="00BE356C">
        <w:rPr>
          <w:rFonts w:ascii="Arial" w:eastAsia="Times New Roman" w:hAnsi="Arial" w:cs="Arial"/>
          <w:color w:val="505050"/>
          <w:highlight w:val="yellow"/>
        </w:rPr>
        <w:t>analysed</w:t>
      </w:r>
      <w:proofErr w:type="spellEnd"/>
      <w:r w:rsidRPr="00BE356C">
        <w:rPr>
          <w:rFonts w:ascii="Arial" w:eastAsia="Times New Roman" w:hAnsi="Arial" w:cs="Arial"/>
          <w:color w:val="505050"/>
          <w:highlight w:val="yellow"/>
        </w:rPr>
        <w:t xml:space="preserve"> in line with EU legislation on qualification for international protection (</w:t>
      </w:r>
      <w:hyperlink r:id="rId10" w:tgtFrame="_blank" w:history="1">
        <w:r w:rsidRPr="00BE356C">
          <w:rPr>
            <w:rFonts w:ascii="Arial" w:eastAsia="Times New Roman" w:hAnsi="Arial" w:cs="Arial"/>
            <w:color w:val="337AB7"/>
            <w:highlight w:val="yellow"/>
            <w:u w:val="single"/>
          </w:rPr>
          <w:t>Directive 2011/95/EU</w:t>
        </w:r>
      </w:hyperlink>
      <w:r w:rsidRPr="00BE356C">
        <w:rPr>
          <w:rFonts w:ascii="Arial" w:eastAsia="Times New Roman" w:hAnsi="Arial" w:cs="Arial"/>
          <w:color w:val="505050"/>
          <w:highlight w:val="yellow"/>
        </w:rPr>
        <w:t xml:space="preserve">), the case law of the Court of Justice of the European Union and, where appropriate, of the European Court of Human Rights. It </w:t>
      </w:r>
      <w:proofErr w:type="gramStart"/>
      <w:r w:rsidRPr="00BE356C">
        <w:rPr>
          <w:rFonts w:ascii="Arial" w:eastAsia="Times New Roman" w:hAnsi="Arial" w:cs="Arial"/>
          <w:color w:val="505050"/>
          <w:highlight w:val="yellow"/>
        </w:rPr>
        <w:t>takes into account</w:t>
      </w:r>
      <w:proofErr w:type="gramEnd"/>
      <w:r w:rsidRPr="00BE356C">
        <w:rPr>
          <w:rFonts w:ascii="Arial" w:eastAsia="Times New Roman" w:hAnsi="Arial" w:cs="Arial"/>
          <w:color w:val="505050"/>
          <w:highlight w:val="yellow"/>
        </w:rPr>
        <w:t xml:space="preserve"> general EASO guidance on the examination of applications for international protection (</w:t>
      </w:r>
      <w:hyperlink r:id="rId11" w:tgtFrame="_blank" w:history="1">
        <w:r w:rsidRPr="00BE356C">
          <w:rPr>
            <w:rFonts w:ascii="Arial" w:eastAsia="Times New Roman" w:hAnsi="Arial" w:cs="Arial"/>
            <w:color w:val="337AB7"/>
            <w:highlight w:val="yellow"/>
            <w:u w:val="single"/>
          </w:rPr>
          <w:t>EASO practical tools</w:t>
        </w:r>
      </w:hyperlink>
      <w:r w:rsidRPr="00BE356C">
        <w:rPr>
          <w:rFonts w:ascii="Arial" w:eastAsia="Times New Roman" w:hAnsi="Arial" w:cs="Arial"/>
          <w:color w:val="505050"/>
          <w:highlight w:val="yellow"/>
        </w:rPr>
        <w:t>).</w:t>
      </w:r>
    </w:p>
    <w:p w14:paraId="528E5812" w14:textId="77777777" w:rsidR="004F2A39" w:rsidRPr="004F2A39" w:rsidRDefault="004F2A39" w:rsidP="004F2A39">
      <w:pPr>
        <w:spacing w:before="360" w:after="360"/>
        <w:rPr>
          <w:rFonts w:ascii="Arial" w:eastAsia="Times New Roman" w:hAnsi="Arial" w:cs="Arial"/>
          <w:color w:val="505050"/>
        </w:rPr>
      </w:pPr>
      <w:r w:rsidRPr="004F2A39">
        <w:rPr>
          <w:rFonts w:ascii="Arial" w:eastAsia="Times New Roman" w:hAnsi="Arial" w:cs="Arial"/>
          <w:color w:val="505050"/>
        </w:rPr>
        <w:t>For further information on EASO’s work on country guidance and to access the ‘Country Guidance: Nigeria’, see </w:t>
      </w:r>
      <w:hyperlink r:id="rId12" w:tgtFrame="_blank" w:history="1">
        <w:r w:rsidRPr="004F2A39">
          <w:rPr>
            <w:rFonts w:ascii="Arial" w:eastAsia="Times New Roman" w:hAnsi="Arial" w:cs="Arial"/>
            <w:color w:val="337AB7"/>
            <w:u w:val="single"/>
          </w:rPr>
          <w:t>https://www.easo.europa.eu/country-guidance</w:t>
        </w:r>
      </w:hyperlink>
      <w:r w:rsidRPr="004F2A39">
        <w:rPr>
          <w:rFonts w:ascii="Arial" w:eastAsia="Times New Roman" w:hAnsi="Arial" w:cs="Arial"/>
          <w:color w:val="505050"/>
        </w:rPr>
        <w:t>.</w:t>
      </w:r>
    </w:p>
    <w:p w14:paraId="50C2F93B"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A4185"/>
    <w:multiLevelType w:val="multilevel"/>
    <w:tmpl w:val="A3DE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D7F"/>
    <w:rsid w:val="00194D7F"/>
    <w:rsid w:val="00453EED"/>
    <w:rsid w:val="004F2A39"/>
    <w:rsid w:val="00BE080D"/>
    <w:rsid w:val="00BE3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BEED65"/>
  <w14:defaultImageDpi w14:val="32767"/>
  <w15:chartTrackingRefBased/>
  <w15:docId w15:val="{0350D307-03E9-4643-A97B-D2FDAF8E9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F2A3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A39"/>
    <w:rPr>
      <w:rFonts w:ascii="Times New Roman" w:eastAsia="Times New Roman" w:hAnsi="Times New Roman" w:cs="Times New Roman"/>
      <w:b/>
      <w:bCs/>
      <w:kern w:val="36"/>
      <w:sz w:val="48"/>
      <w:szCs w:val="48"/>
    </w:rPr>
  </w:style>
  <w:style w:type="paragraph" w:customStyle="1" w:styleId="Date1">
    <w:name w:val="Date1"/>
    <w:basedOn w:val="Normal"/>
    <w:rsid w:val="004F2A3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F2A39"/>
  </w:style>
  <w:style w:type="paragraph" w:styleId="NormalWeb">
    <w:name w:val="Normal (Web)"/>
    <w:basedOn w:val="Normal"/>
    <w:uiPriority w:val="99"/>
    <w:semiHidden/>
    <w:unhideWhenUsed/>
    <w:rsid w:val="004F2A3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F2A39"/>
    <w:rPr>
      <w:b/>
      <w:bCs/>
    </w:rPr>
  </w:style>
  <w:style w:type="character" w:styleId="Hyperlink">
    <w:name w:val="Hyperlink"/>
    <w:basedOn w:val="DefaultParagraphFont"/>
    <w:uiPriority w:val="99"/>
    <w:semiHidden/>
    <w:unhideWhenUsed/>
    <w:rsid w:val="004F2A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361872">
      <w:bodyDiv w:val="1"/>
      <w:marLeft w:val="0"/>
      <w:marRight w:val="0"/>
      <w:marTop w:val="0"/>
      <w:marBottom w:val="0"/>
      <w:divBdr>
        <w:top w:val="none" w:sz="0" w:space="0" w:color="auto"/>
        <w:left w:val="none" w:sz="0" w:space="0" w:color="auto"/>
        <w:bottom w:val="none" w:sz="0" w:space="0" w:color="auto"/>
        <w:right w:val="none" w:sz="0" w:space="0" w:color="auto"/>
      </w:divBdr>
      <w:divsChild>
        <w:div w:id="1304193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aso.europa.eu/sites/default/files/Country_Guidance_Nigeria_2019.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aso.europa.eu/sites/default/files/Country_Guidance_Nigeria_2019.pdf" TargetMode="External"/><Relationship Id="rId12" Type="http://schemas.openxmlformats.org/officeDocument/2006/relationships/hyperlink" Target="https://www.easo.europa.eu/country-guid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aso.europa.eu/sites/default/files/easo-country-guidance-afghanistan-2018.pdf" TargetMode="External"/><Relationship Id="rId11" Type="http://schemas.openxmlformats.org/officeDocument/2006/relationships/hyperlink" Target="https://www.easo.europa.eu/practical-tools" TargetMode="External"/><Relationship Id="rId5" Type="http://schemas.openxmlformats.org/officeDocument/2006/relationships/image" Target="media/image1.jpeg"/><Relationship Id="rId10" Type="http://schemas.openxmlformats.org/officeDocument/2006/relationships/hyperlink" Target="https://eur-lex.europa.eu/legal-content/EN/TXT/?uri=CELEX:32011L0095" TargetMode="External"/><Relationship Id="rId4" Type="http://schemas.openxmlformats.org/officeDocument/2006/relationships/webSettings" Target="webSettings.xml"/><Relationship Id="rId9" Type="http://schemas.openxmlformats.org/officeDocument/2006/relationships/hyperlink" Target="https://www.easo.europa.eu/country-origin-inform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531</Words>
  <Characters>3028</Characters>
  <Application>Microsoft Office Word</Application>
  <DocSecurity>0</DocSecurity>
  <Lines>25</Lines>
  <Paragraphs>7</Paragraphs>
  <ScaleCrop>false</ScaleCrop>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2020-02-23T13:52:00Z</dcterms:created>
  <dcterms:modified xsi:type="dcterms:W3CDTF">2020-04-12T16:40:00Z</dcterms:modified>
</cp:coreProperties>
</file>