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C4F53" w14:textId="77777777" w:rsidR="00C4367E" w:rsidRPr="00C4367E" w:rsidRDefault="00C4367E" w:rsidP="00C4367E">
      <w:pPr>
        <w:spacing w:before="450" w:after="375"/>
        <w:outlineLvl w:val="1"/>
        <w:rPr>
          <w:rFonts w:ascii="Helvetica" w:eastAsia="Times New Roman" w:hAnsi="Helvetica" w:cs="Times New Roman"/>
          <w:color w:val="133850"/>
          <w:sz w:val="30"/>
          <w:szCs w:val="30"/>
        </w:rPr>
      </w:pPr>
      <w:r w:rsidRPr="00C4367E">
        <w:rPr>
          <w:rFonts w:ascii="Helvetica" w:eastAsia="Times New Roman" w:hAnsi="Helvetica" w:cs="Times New Roman"/>
          <w:color w:val="133850"/>
          <w:sz w:val="30"/>
          <w:szCs w:val="30"/>
        </w:rPr>
        <w:t>EBA pushes for early action on sustainable finance </w:t>
      </w:r>
    </w:p>
    <w:p w14:paraId="7F9C1710" w14:textId="77777777" w:rsidR="00C4367E" w:rsidRPr="00C4367E" w:rsidRDefault="00C4367E" w:rsidP="00C4367E">
      <w:pPr>
        <w:spacing w:after="150"/>
        <w:rPr>
          <w:rFonts w:ascii="Helvetica" w:eastAsia="Times New Roman" w:hAnsi="Helvetica" w:cs="Times New Roman"/>
          <w:color w:val="8199A8"/>
          <w:sz w:val="20"/>
          <w:szCs w:val="20"/>
        </w:rPr>
      </w:pPr>
      <w:r w:rsidRPr="00C4367E">
        <w:rPr>
          <w:rFonts w:ascii="Helvetica" w:eastAsia="Times New Roman" w:hAnsi="Helvetica" w:cs="Times New Roman"/>
          <w:color w:val="8199A8"/>
          <w:sz w:val="20"/>
          <w:szCs w:val="20"/>
        </w:rPr>
        <w:t>06 December 2019</w:t>
      </w:r>
    </w:p>
    <w:p w14:paraId="222DC0F1" w14:textId="77777777" w:rsidR="00C4367E" w:rsidRPr="00897725" w:rsidRDefault="00C4367E" w:rsidP="00C4367E">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897725">
        <w:rPr>
          <w:rFonts w:ascii="Helvetica" w:eastAsia="Times New Roman" w:hAnsi="Helvetica" w:cs="Times New Roman"/>
          <w:i/>
          <w:iCs/>
          <w:color w:val="133850"/>
          <w:sz w:val="20"/>
          <w:szCs w:val="20"/>
          <w:highlight w:val="lightGray"/>
        </w:rPr>
        <w:t>The EBA’s workplan on sustainable finance will focus first on key metrics and disclosure to support banks’ green strategies and then look into evidence for any adjustments to risk weights.</w:t>
      </w:r>
    </w:p>
    <w:p w14:paraId="504FA867" w14:textId="77777777" w:rsidR="00C4367E" w:rsidRPr="00897725" w:rsidRDefault="00C4367E" w:rsidP="00C4367E">
      <w:pPr>
        <w:numPr>
          <w:ilvl w:val="0"/>
          <w:numId w:val="1"/>
        </w:numPr>
        <w:spacing w:before="100" w:beforeAutospacing="1" w:after="100" w:afterAutospacing="1"/>
        <w:rPr>
          <w:rFonts w:ascii="Helvetica" w:eastAsia="Times New Roman" w:hAnsi="Helvetica" w:cs="Times New Roman"/>
          <w:color w:val="133850"/>
          <w:sz w:val="20"/>
          <w:szCs w:val="20"/>
          <w:highlight w:val="cyan"/>
        </w:rPr>
      </w:pPr>
      <w:r w:rsidRPr="00897725">
        <w:rPr>
          <w:rFonts w:ascii="Helvetica" w:eastAsia="Times New Roman" w:hAnsi="Helvetica" w:cs="Times New Roman"/>
          <w:i/>
          <w:iCs/>
          <w:color w:val="133850"/>
          <w:sz w:val="20"/>
          <w:szCs w:val="20"/>
          <w:highlight w:val="cyan"/>
        </w:rPr>
        <w:t>The EBA encourages institutions to act proactively in incorporating environmental, social and governance (ESG) considerations into risk management and strategies including setting a green asset ratio.</w:t>
      </w:r>
    </w:p>
    <w:p w14:paraId="1AFC62DE" w14:textId="77777777" w:rsidR="00C4367E" w:rsidRPr="00C4367E" w:rsidRDefault="00C4367E" w:rsidP="00C4367E">
      <w:pPr>
        <w:spacing w:after="150"/>
        <w:rPr>
          <w:rFonts w:ascii="Helvetica" w:eastAsia="Times New Roman" w:hAnsi="Helvetica" w:cs="Times New Roman"/>
          <w:color w:val="133850"/>
          <w:sz w:val="20"/>
          <w:szCs w:val="20"/>
        </w:rPr>
      </w:pPr>
      <w:r w:rsidRPr="00897725">
        <w:rPr>
          <w:rFonts w:ascii="Helvetica" w:eastAsia="Times New Roman" w:hAnsi="Helvetica" w:cs="Times New Roman"/>
          <w:b/>
          <w:bCs/>
          <w:color w:val="133850"/>
          <w:sz w:val="20"/>
          <w:szCs w:val="20"/>
          <w:highlight w:val="lightGray"/>
        </w:rPr>
        <w:t>The European Banking Authority (EBA) published today its Action plan on sustainable finance outlining its approach and timeline for delivering mandates related to environmental, social and governance (ESG) factors.</w:t>
      </w:r>
      <w:r w:rsidRPr="00C4367E">
        <w:rPr>
          <w:rFonts w:ascii="Helvetica" w:eastAsia="Times New Roman" w:hAnsi="Helvetica" w:cs="Times New Roman"/>
          <w:b/>
          <w:bCs/>
          <w:color w:val="133850"/>
          <w:sz w:val="20"/>
          <w:szCs w:val="20"/>
        </w:rPr>
        <w:t xml:space="preserve"> T</w:t>
      </w:r>
      <w:r w:rsidRPr="00897725">
        <w:rPr>
          <w:rFonts w:ascii="Helvetica" w:eastAsia="Times New Roman" w:hAnsi="Helvetica" w:cs="Times New Roman"/>
          <w:b/>
          <w:bCs/>
          <w:color w:val="133850"/>
          <w:sz w:val="20"/>
          <w:szCs w:val="20"/>
          <w:highlight w:val="darkGray"/>
        </w:rPr>
        <w:t>he Action plan explains the EBA’s sequenced approach, starting with key metrics, strategies, risk management and moving towards scenario analysis and evidence for any adjustments to risk weights.</w:t>
      </w:r>
      <w:r w:rsidRPr="00C4367E">
        <w:rPr>
          <w:rFonts w:ascii="Helvetica" w:eastAsia="Times New Roman" w:hAnsi="Helvetica" w:cs="Times New Roman"/>
          <w:b/>
          <w:bCs/>
          <w:color w:val="133850"/>
          <w:sz w:val="20"/>
          <w:szCs w:val="20"/>
        </w:rPr>
        <w:t xml:space="preserve"> </w:t>
      </w:r>
      <w:r w:rsidRPr="00897725">
        <w:rPr>
          <w:rFonts w:ascii="Helvetica" w:eastAsia="Times New Roman" w:hAnsi="Helvetica" w:cs="Times New Roman"/>
          <w:b/>
          <w:bCs/>
          <w:color w:val="133850"/>
          <w:sz w:val="20"/>
          <w:szCs w:val="20"/>
          <w:highlight w:val="cyan"/>
        </w:rPr>
        <w:t>The Action Plan also aims to communicate key messages on the EBA’s policy direction and the expectations from financial institutions on areas where action is needed now to support the move towards more sustainable finance in the EU.</w:t>
      </w:r>
    </w:p>
    <w:p w14:paraId="5F69A441" w14:textId="77777777" w:rsidR="00C4367E" w:rsidRPr="00C4367E" w:rsidRDefault="00C4367E" w:rsidP="00C4367E">
      <w:pPr>
        <w:spacing w:after="150"/>
        <w:rPr>
          <w:rFonts w:ascii="Helvetica" w:eastAsia="Times New Roman" w:hAnsi="Helvetica" w:cs="Times New Roman"/>
          <w:color w:val="133850"/>
          <w:sz w:val="20"/>
          <w:szCs w:val="20"/>
        </w:rPr>
      </w:pPr>
      <w:r w:rsidRPr="00897725">
        <w:rPr>
          <w:rFonts w:ascii="Helvetica" w:eastAsia="Times New Roman" w:hAnsi="Helvetica" w:cs="Times New Roman"/>
          <w:color w:val="133850"/>
          <w:sz w:val="20"/>
          <w:szCs w:val="20"/>
          <w:highlight w:val="cyan"/>
        </w:rPr>
        <w:t>Climate change and the response to it by the public sector and society in general have led to an increasing relevance of ESG factors for financial markets. It is, therefore, essential that financial institutions are able to measure and monitor the ESG risks in order to deal with transition and physical risks.</w:t>
      </w:r>
      <w:r w:rsidRPr="00C4367E">
        <w:rPr>
          <w:rFonts w:ascii="Helvetica" w:eastAsia="Times New Roman" w:hAnsi="Helvetica" w:cs="Times New Roman"/>
          <w:color w:val="133850"/>
          <w:sz w:val="20"/>
          <w:szCs w:val="20"/>
        </w:rPr>
        <w:t xml:space="preserve">   </w:t>
      </w:r>
    </w:p>
    <w:p w14:paraId="72CF47FF" w14:textId="77777777" w:rsidR="00C4367E" w:rsidRPr="00C4367E" w:rsidRDefault="00C4367E" w:rsidP="00C4367E">
      <w:pPr>
        <w:spacing w:after="150"/>
        <w:rPr>
          <w:rFonts w:ascii="Helvetica" w:eastAsia="Times New Roman" w:hAnsi="Helvetica" w:cs="Times New Roman"/>
          <w:color w:val="133850"/>
          <w:sz w:val="20"/>
          <w:szCs w:val="20"/>
        </w:rPr>
      </w:pPr>
      <w:r w:rsidRPr="00C4367E">
        <w:rPr>
          <w:rFonts w:ascii="Helvetica" w:eastAsia="Times New Roman" w:hAnsi="Helvetica" w:cs="Times New Roman"/>
          <w:color w:val="133850"/>
          <w:sz w:val="20"/>
          <w:szCs w:val="20"/>
        </w:rPr>
        <w:t xml:space="preserve">As the exact manifestation of transition and physical risk remains uncertain, </w:t>
      </w:r>
      <w:r w:rsidRPr="00897725">
        <w:rPr>
          <w:rFonts w:ascii="Helvetica" w:eastAsia="Times New Roman" w:hAnsi="Helvetica" w:cs="Times New Roman"/>
          <w:color w:val="133850"/>
          <w:sz w:val="20"/>
          <w:szCs w:val="20"/>
          <w:highlight w:val="lightGray"/>
        </w:rPr>
        <w:t>the EBA encourages financial institutions to act now to incorporate ESG factors into their business strategies, and to identify measure and monitor ESG risks including simple metrics, such as a green asset ratio.</w:t>
      </w:r>
      <w:r w:rsidRPr="00C4367E">
        <w:rPr>
          <w:rFonts w:ascii="Helvetica" w:eastAsia="Times New Roman" w:hAnsi="Helvetica" w:cs="Times New Roman"/>
          <w:color w:val="133850"/>
          <w:sz w:val="20"/>
          <w:szCs w:val="20"/>
        </w:rPr>
        <w:t xml:space="preserve">  </w:t>
      </w:r>
      <w:r w:rsidRPr="00897725">
        <w:rPr>
          <w:rFonts w:ascii="Helvetica" w:eastAsia="Times New Roman" w:hAnsi="Helvetica" w:cs="Times New Roman"/>
          <w:color w:val="133850"/>
          <w:sz w:val="20"/>
          <w:szCs w:val="20"/>
          <w:highlight w:val="darkGray"/>
        </w:rPr>
        <w:t>To this end, they can then use scenario analysis as an explorative tool to understand the relevance of the exposures affected by and the potential magnitude of the ESG risks.</w:t>
      </w:r>
    </w:p>
    <w:p w14:paraId="150A018B" w14:textId="77777777" w:rsidR="00C4367E" w:rsidRPr="00C4367E" w:rsidRDefault="00C4367E" w:rsidP="00C4367E">
      <w:pPr>
        <w:spacing w:after="150"/>
        <w:rPr>
          <w:rFonts w:ascii="Helvetica" w:eastAsia="Times New Roman" w:hAnsi="Helvetica" w:cs="Times New Roman"/>
          <w:color w:val="133850"/>
          <w:sz w:val="20"/>
          <w:szCs w:val="20"/>
        </w:rPr>
      </w:pPr>
      <w:r w:rsidRPr="00C4367E">
        <w:rPr>
          <w:rFonts w:ascii="Helvetica" w:eastAsia="Times New Roman" w:hAnsi="Helvetica" w:cs="Times New Roman"/>
          <w:color w:val="133850"/>
          <w:sz w:val="20"/>
          <w:szCs w:val="20"/>
        </w:rPr>
        <w:t xml:space="preserve">Jose Manuel </w:t>
      </w:r>
      <w:proofErr w:type="spellStart"/>
      <w:r w:rsidRPr="00C4367E">
        <w:rPr>
          <w:rFonts w:ascii="Helvetica" w:eastAsia="Times New Roman" w:hAnsi="Helvetica" w:cs="Times New Roman"/>
          <w:color w:val="133850"/>
          <w:sz w:val="20"/>
          <w:szCs w:val="20"/>
        </w:rPr>
        <w:t>Campa</w:t>
      </w:r>
      <w:proofErr w:type="spellEnd"/>
      <w:r w:rsidRPr="00C4367E">
        <w:rPr>
          <w:rFonts w:ascii="Helvetica" w:eastAsia="Times New Roman" w:hAnsi="Helvetica" w:cs="Times New Roman"/>
          <w:color w:val="133850"/>
          <w:sz w:val="20"/>
          <w:szCs w:val="20"/>
        </w:rPr>
        <w:t xml:space="preserve">, the EBA </w:t>
      </w:r>
      <w:proofErr w:type="gramStart"/>
      <w:r w:rsidRPr="00C4367E">
        <w:rPr>
          <w:rFonts w:ascii="Helvetica" w:eastAsia="Times New Roman" w:hAnsi="Helvetica" w:cs="Times New Roman"/>
          <w:color w:val="133850"/>
          <w:sz w:val="20"/>
          <w:szCs w:val="20"/>
        </w:rPr>
        <w:t>Chairperson,  highlighted</w:t>
      </w:r>
      <w:proofErr w:type="gramEnd"/>
      <w:r w:rsidRPr="00C4367E">
        <w:rPr>
          <w:rFonts w:ascii="Helvetica" w:eastAsia="Times New Roman" w:hAnsi="Helvetica" w:cs="Times New Roman"/>
          <w:color w:val="133850"/>
          <w:sz w:val="20"/>
          <w:szCs w:val="20"/>
        </w:rPr>
        <w:t xml:space="preserve"> the importance of acting now on sustainable finance and said: </w:t>
      </w:r>
      <w:r w:rsidRPr="00897725">
        <w:rPr>
          <w:rFonts w:ascii="Helvetica" w:eastAsia="Times New Roman" w:hAnsi="Helvetica" w:cs="Times New Roman"/>
          <w:color w:val="133850"/>
          <w:sz w:val="20"/>
          <w:szCs w:val="20"/>
          <w:highlight w:val="cyan"/>
        </w:rPr>
        <w:t>“The urgent need to act explains why we have also set out early expectations for interim measures, including the identification of simple metrics that can foster market discipline and allow banks to set clear green strategies</w:t>
      </w:r>
      <w:r w:rsidRPr="00C4367E">
        <w:rPr>
          <w:rFonts w:ascii="Helvetica" w:eastAsia="Times New Roman" w:hAnsi="Helvetica" w:cs="Times New Roman"/>
          <w:color w:val="133850"/>
          <w:sz w:val="20"/>
          <w:szCs w:val="20"/>
        </w:rPr>
        <w:t>”</w:t>
      </w:r>
    </w:p>
    <w:p w14:paraId="3BE9E75F" w14:textId="77777777" w:rsidR="00C4367E" w:rsidRPr="00C4367E" w:rsidRDefault="00C4367E" w:rsidP="00C4367E">
      <w:pPr>
        <w:spacing w:after="150"/>
        <w:rPr>
          <w:rFonts w:ascii="Helvetica" w:eastAsia="Times New Roman" w:hAnsi="Helvetica" w:cs="Times New Roman"/>
          <w:color w:val="133850"/>
          <w:sz w:val="20"/>
          <w:szCs w:val="20"/>
        </w:rPr>
      </w:pPr>
      <w:r w:rsidRPr="00897725">
        <w:rPr>
          <w:rFonts w:ascii="Helvetica" w:eastAsia="Times New Roman" w:hAnsi="Helvetica" w:cs="Times New Roman"/>
          <w:color w:val="133850"/>
          <w:sz w:val="20"/>
          <w:szCs w:val="20"/>
          <w:highlight w:val="lightGray"/>
        </w:rPr>
        <w:t>To support this, the EBA’s work will follow the sequencing reflected in its legal mandates and start with a focus on strategy and risk management and associated key metrics and disclosure. In the second stage, the EBA aims to develop a dedicated climate change stress test. The third stage of the work will look into the evidence around the prudential treatment of “green” exposures. The rationale for this sequencing is the need firstly to understand institutions’ current business mix from a sustainability perspective in order to measure and manage it in relation to their chosen strategy, which can then be used for scenario analysis and later for the assessment of an appropriate prudential treatment.</w:t>
      </w:r>
    </w:p>
    <w:p w14:paraId="175DF1FE" w14:textId="77777777" w:rsidR="00C4367E" w:rsidRPr="00897725" w:rsidRDefault="00C4367E" w:rsidP="00C4367E">
      <w:pPr>
        <w:spacing w:after="150"/>
        <w:rPr>
          <w:rFonts w:ascii="Helvetica" w:eastAsia="Times New Roman" w:hAnsi="Helvetica" w:cs="Times New Roman"/>
          <w:color w:val="133850"/>
          <w:sz w:val="20"/>
          <w:szCs w:val="20"/>
          <w:highlight w:val="yellow"/>
        </w:rPr>
      </w:pPr>
      <w:r w:rsidRPr="00897725">
        <w:rPr>
          <w:rFonts w:ascii="Helvetica" w:eastAsia="Times New Roman" w:hAnsi="Helvetica" w:cs="Times New Roman"/>
          <w:b/>
          <w:bCs/>
          <w:color w:val="133850"/>
          <w:sz w:val="20"/>
          <w:szCs w:val="20"/>
          <w:highlight w:val="yellow"/>
        </w:rPr>
        <w:t>Legal basis, background and next steps</w:t>
      </w:r>
    </w:p>
    <w:p w14:paraId="0A1965E2" w14:textId="77777777" w:rsidR="00C4367E" w:rsidRPr="00897725" w:rsidRDefault="00C4367E" w:rsidP="00C4367E">
      <w:pPr>
        <w:spacing w:after="150"/>
        <w:rPr>
          <w:rFonts w:ascii="Helvetica" w:eastAsia="Times New Roman" w:hAnsi="Helvetica" w:cs="Times New Roman"/>
          <w:color w:val="133850"/>
          <w:sz w:val="20"/>
          <w:szCs w:val="20"/>
          <w:highlight w:val="yellow"/>
        </w:rPr>
      </w:pPr>
      <w:r w:rsidRPr="00897725">
        <w:rPr>
          <w:rFonts w:ascii="Helvetica" w:eastAsia="Times New Roman" w:hAnsi="Helvetica" w:cs="Times New Roman"/>
          <w:color w:val="133850"/>
          <w:sz w:val="20"/>
          <w:szCs w:val="20"/>
          <w:highlight w:val="yellow"/>
        </w:rPr>
        <w:t>The EBA’s remit and mandates on ESG factors and risks are set out in the following legislative acts:</w:t>
      </w:r>
    </w:p>
    <w:p w14:paraId="0B6642F5" w14:textId="77777777" w:rsidR="00C4367E" w:rsidRPr="00897725" w:rsidRDefault="00C4367E" w:rsidP="00C4367E">
      <w:pPr>
        <w:spacing w:after="150"/>
        <w:rPr>
          <w:rFonts w:ascii="Helvetica" w:eastAsia="Times New Roman" w:hAnsi="Helvetica" w:cs="Times New Roman"/>
          <w:color w:val="133850"/>
          <w:sz w:val="20"/>
          <w:szCs w:val="20"/>
          <w:highlight w:val="yellow"/>
        </w:rPr>
      </w:pPr>
      <w:r w:rsidRPr="00897725">
        <w:rPr>
          <w:rFonts w:ascii="Helvetica" w:eastAsia="Times New Roman" w:hAnsi="Helvetica" w:cs="Times New Roman"/>
          <w:color w:val="133850"/>
          <w:sz w:val="20"/>
          <w:szCs w:val="20"/>
          <w:highlight w:val="yellow"/>
        </w:rPr>
        <w:t>•             amended EBA Regulation</w:t>
      </w:r>
    </w:p>
    <w:p w14:paraId="6D2358CA" w14:textId="77777777" w:rsidR="00C4367E" w:rsidRPr="00897725" w:rsidRDefault="00C4367E" w:rsidP="00C4367E">
      <w:pPr>
        <w:spacing w:after="150"/>
        <w:rPr>
          <w:rFonts w:ascii="Helvetica" w:eastAsia="Times New Roman" w:hAnsi="Helvetica" w:cs="Times New Roman"/>
          <w:color w:val="133850"/>
          <w:sz w:val="20"/>
          <w:szCs w:val="20"/>
          <w:highlight w:val="yellow"/>
        </w:rPr>
      </w:pPr>
      <w:r w:rsidRPr="00897725">
        <w:rPr>
          <w:rFonts w:ascii="Helvetica" w:eastAsia="Times New Roman" w:hAnsi="Helvetica" w:cs="Times New Roman"/>
          <w:color w:val="133850"/>
          <w:sz w:val="20"/>
          <w:szCs w:val="20"/>
          <w:highlight w:val="yellow"/>
        </w:rPr>
        <w:t>•             revised Capital Requirements Regulation (CRR 2) and Capital Requirements Directive (CRD5)</w:t>
      </w:r>
    </w:p>
    <w:p w14:paraId="00122889" w14:textId="77777777" w:rsidR="00C4367E" w:rsidRPr="00897725" w:rsidRDefault="00C4367E" w:rsidP="00C4367E">
      <w:pPr>
        <w:spacing w:after="150"/>
        <w:rPr>
          <w:rFonts w:ascii="Helvetica" w:eastAsia="Times New Roman" w:hAnsi="Helvetica" w:cs="Times New Roman"/>
          <w:color w:val="133850"/>
          <w:sz w:val="20"/>
          <w:szCs w:val="20"/>
          <w:highlight w:val="yellow"/>
        </w:rPr>
      </w:pPr>
      <w:r w:rsidRPr="00897725">
        <w:rPr>
          <w:rFonts w:ascii="Helvetica" w:eastAsia="Times New Roman" w:hAnsi="Helvetica" w:cs="Times New Roman"/>
          <w:color w:val="133850"/>
          <w:sz w:val="20"/>
          <w:szCs w:val="20"/>
          <w:highlight w:val="yellow"/>
        </w:rPr>
        <w:t>•             new Investment Firms Regulation (IFR) and Investment Firms Directive (IFD)</w:t>
      </w:r>
    </w:p>
    <w:p w14:paraId="53A9B9A7" w14:textId="77777777" w:rsidR="00C4367E" w:rsidRPr="00C4367E" w:rsidRDefault="00C4367E" w:rsidP="00C4367E">
      <w:pPr>
        <w:spacing w:after="150"/>
        <w:rPr>
          <w:rFonts w:ascii="Helvetica" w:eastAsia="Times New Roman" w:hAnsi="Helvetica" w:cs="Times New Roman"/>
          <w:color w:val="133850"/>
          <w:sz w:val="20"/>
          <w:szCs w:val="20"/>
        </w:rPr>
      </w:pPr>
      <w:r w:rsidRPr="00897725">
        <w:rPr>
          <w:rFonts w:ascii="Helvetica" w:eastAsia="Times New Roman" w:hAnsi="Helvetica" w:cs="Times New Roman"/>
          <w:color w:val="133850"/>
          <w:sz w:val="20"/>
          <w:szCs w:val="20"/>
          <w:highlight w:val="yellow"/>
        </w:rPr>
        <w:t>•             Commission’s Action Plan: Financing Sustainable Growth and related legislative initiatives.</w:t>
      </w:r>
    </w:p>
    <w:p w14:paraId="31442A1D" w14:textId="77777777" w:rsidR="00C4367E" w:rsidRPr="00C4367E" w:rsidRDefault="00C4367E" w:rsidP="00C4367E">
      <w:pPr>
        <w:spacing w:after="150"/>
        <w:rPr>
          <w:rFonts w:ascii="Helvetica" w:eastAsia="Times New Roman" w:hAnsi="Helvetica" w:cs="Times New Roman"/>
          <w:color w:val="133850"/>
          <w:sz w:val="20"/>
          <w:szCs w:val="20"/>
        </w:rPr>
      </w:pPr>
      <w:r w:rsidRPr="00897725">
        <w:rPr>
          <w:rFonts w:ascii="Helvetica" w:eastAsia="Times New Roman" w:hAnsi="Helvetica" w:cs="Times New Roman"/>
          <w:color w:val="133850"/>
          <w:sz w:val="20"/>
          <w:szCs w:val="20"/>
          <w:highlight w:val="lightGray"/>
        </w:rPr>
        <w:lastRenderedPageBreak/>
        <w:t>In the context of the EBA’s mandate to contribute to stability and effectiveness of the financial system, the work on sustainable finance aims to (</w:t>
      </w:r>
      <w:proofErr w:type="spellStart"/>
      <w:r w:rsidRPr="00897725">
        <w:rPr>
          <w:rFonts w:ascii="Helvetica" w:eastAsia="Times New Roman" w:hAnsi="Helvetica" w:cs="Times New Roman"/>
          <w:color w:val="133850"/>
          <w:sz w:val="20"/>
          <w:szCs w:val="20"/>
          <w:highlight w:val="lightGray"/>
        </w:rPr>
        <w:t>i</w:t>
      </w:r>
      <w:proofErr w:type="spellEnd"/>
      <w:r w:rsidRPr="00897725">
        <w:rPr>
          <w:rFonts w:ascii="Helvetica" w:eastAsia="Times New Roman" w:hAnsi="Helvetica" w:cs="Times New Roman"/>
          <w:color w:val="133850"/>
          <w:sz w:val="20"/>
          <w:szCs w:val="20"/>
          <w:highlight w:val="lightGray"/>
        </w:rPr>
        <w:t>) improve the regulatory framework to foster their operation of institutions’ in a sustainable manner and (ii) provide supervisors with adequate tools to understand, monitor and assess ESG risks in their supervisory practices.</w:t>
      </w:r>
    </w:p>
    <w:p w14:paraId="1F1077F9" w14:textId="77777777" w:rsidR="00C4367E" w:rsidRPr="00C4367E" w:rsidRDefault="00C4367E" w:rsidP="00C4367E">
      <w:pPr>
        <w:spacing w:after="150"/>
        <w:rPr>
          <w:rFonts w:ascii="Helvetica" w:eastAsia="Times New Roman" w:hAnsi="Helvetica" w:cs="Times New Roman"/>
          <w:color w:val="133850"/>
          <w:sz w:val="20"/>
          <w:szCs w:val="20"/>
        </w:rPr>
      </w:pPr>
      <w:r w:rsidRPr="00C4367E">
        <w:rPr>
          <w:rFonts w:ascii="Helvetica" w:eastAsia="Times New Roman" w:hAnsi="Helvetica" w:cs="Times New Roman"/>
          <w:color w:val="133850"/>
          <w:sz w:val="20"/>
          <w:szCs w:val="20"/>
        </w:rPr>
        <w:t> </w:t>
      </w:r>
      <w:r w:rsidRPr="00897725">
        <w:rPr>
          <w:rFonts w:ascii="Helvetica" w:eastAsia="Times New Roman" w:hAnsi="Helvetica" w:cs="Times New Roman"/>
          <w:color w:val="133850"/>
          <w:sz w:val="20"/>
          <w:szCs w:val="20"/>
          <w:highlight w:val="cyan"/>
        </w:rPr>
        <w:t>Sustainable finance can be broadly understood as financing as well as related institutional and market arrangements that contribute to the achievement of strong, sustainable, balanced and inclusive growth, through supporting directly and indirectly the framework of the Sustainable Development Goals.</w:t>
      </w:r>
    </w:p>
    <w:p w14:paraId="55D75257" w14:textId="77777777" w:rsidR="00C4367E" w:rsidRPr="00C4367E" w:rsidRDefault="00C4367E" w:rsidP="00C4367E">
      <w:pPr>
        <w:rPr>
          <w:rFonts w:ascii="Helvetica" w:eastAsia="Times New Roman" w:hAnsi="Helvetica" w:cs="Times New Roman"/>
          <w:color w:val="133850"/>
          <w:sz w:val="20"/>
          <w:szCs w:val="20"/>
        </w:rPr>
      </w:pPr>
      <w:bookmarkStart w:id="0" w:name="_GoBack"/>
      <w:bookmarkEnd w:id="0"/>
      <w:r w:rsidRPr="00897725">
        <w:rPr>
          <w:rFonts w:ascii="Helvetica" w:eastAsia="Times New Roman" w:hAnsi="Helvetica" w:cs="Times New Roman"/>
          <w:color w:val="133850"/>
          <w:sz w:val="20"/>
          <w:szCs w:val="20"/>
          <w:highlight w:val="lightGray"/>
        </w:rPr>
        <w:t>The EBA will develop reports, guidelines, and technical standards, and incorporate ESG consideration in its risk analysis work following the general mandate included in the EBA Regulation and specific mandates provided in the sectoral legislation outlined above.</w:t>
      </w:r>
    </w:p>
    <w:p w14:paraId="35454F6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B3F14"/>
    <w:multiLevelType w:val="multilevel"/>
    <w:tmpl w:val="3B7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58"/>
    <w:rsid w:val="00453EED"/>
    <w:rsid w:val="00897725"/>
    <w:rsid w:val="00BE080D"/>
    <w:rsid w:val="00C4367E"/>
    <w:rsid w:val="00E1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0B2D2"/>
  <w14:defaultImageDpi w14:val="32767"/>
  <w15:chartTrackingRefBased/>
  <w15:docId w15:val="{6A8BD925-A86E-E34D-9931-2132E707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436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67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67E"/>
  </w:style>
  <w:style w:type="paragraph" w:customStyle="1" w:styleId="secondaryinfo">
    <w:name w:val="secondaryinfo"/>
    <w:basedOn w:val="Normal"/>
    <w:rsid w:val="00C4367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4367E"/>
    <w:rPr>
      <w:i/>
      <w:iCs/>
    </w:rPr>
  </w:style>
  <w:style w:type="paragraph" w:styleId="NormalWeb">
    <w:name w:val="Normal (Web)"/>
    <w:basedOn w:val="Normal"/>
    <w:uiPriority w:val="99"/>
    <w:semiHidden/>
    <w:unhideWhenUsed/>
    <w:rsid w:val="00C4367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3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83805">
      <w:bodyDiv w:val="1"/>
      <w:marLeft w:val="0"/>
      <w:marRight w:val="0"/>
      <w:marTop w:val="0"/>
      <w:marBottom w:val="0"/>
      <w:divBdr>
        <w:top w:val="none" w:sz="0" w:space="0" w:color="auto"/>
        <w:left w:val="none" w:sz="0" w:space="0" w:color="auto"/>
        <w:bottom w:val="none" w:sz="0" w:space="0" w:color="auto"/>
        <w:right w:val="none" w:sz="0" w:space="0" w:color="auto"/>
      </w:divBdr>
      <w:divsChild>
        <w:div w:id="1154106173">
          <w:marLeft w:val="0"/>
          <w:marRight w:val="0"/>
          <w:marTop w:val="0"/>
          <w:marBottom w:val="0"/>
          <w:divBdr>
            <w:top w:val="none" w:sz="0" w:space="0" w:color="auto"/>
            <w:left w:val="none" w:sz="0" w:space="0" w:color="auto"/>
            <w:bottom w:val="none" w:sz="0" w:space="0" w:color="auto"/>
            <w:right w:val="none" w:sz="0" w:space="0" w:color="auto"/>
          </w:divBdr>
          <w:divsChild>
            <w:div w:id="6334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2020-02-15T08:52:00Z</dcterms:created>
  <dcterms:modified xsi:type="dcterms:W3CDTF">2020-04-13T09:37:00Z</dcterms:modified>
</cp:coreProperties>
</file>