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3EB2" w14:textId="77777777" w:rsidR="00163040" w:rsidRPr="00163040" w:rsidRDefault="00163040" w:rsidP="00163040">
      <w:pPr>
        <w:pBdr>
          <w:bottom w:val="single" w:sz="18" w:space="0" w:color="7CBDC1"/>
        </w:pBdr>
        <w:spacing w:after="150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</w:pPr>
      <w:r w:rsidRPr="00163040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>ECDC plans e-health proof-of-concept studies from 2020</w:t>
      </w:r>
    </w:p>
    <w:p w14:paraId="3BD6078F" w14:textId="77777777" w:rsidR="00163040" w:rsidRPr="00163040" w:rsidRDefault="00163040" w:rsidP="00163040">
      <w:pPr>
        <w:rPr>
          <w:rFonts w:ascii="Helvetica Neue" w:eastAsia="Times New Roman" w:hAnsi="Helvetica Neue" w:cs="Times New Roman"/>
          <w:color w:val="999999"/>
        </w:rPr>
      </w:pPr>
      <w:r w:rsidRPr="00163040"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shd w:val="clear" w:color="auto" w:fill="777777"/>
        </w:rPr>
        <w:t>Collaboration call</w:t>
      </w:r>
    </w:p>
    <w:p w14:paraId="1CECCB13" w14:textId="77777777" w:rsidR="00163040" w:rsidRPr="00163040" w:rsidRDefault="00163040" w:rsidP="00163040">
      <w:pPr>
        <w:rPr>
          <w:rFonts w:ascii="Helvetica Neue" w:eastAsia="Times New Roman" w:hAnsi="Helvetica Neue" w:cs="Times New Roman"/>
          <w:color w:val="999999"/>
        </w:rPr>
      </w:pPr>
      <w:r w:rsidRPr="00163040">
        <w:rPr>
          <w:rFonts w:ascii="Helvetica Neue" w:eastAsia="Times New Roman" w:hAnsi="Helvetica Neue" w:cs="Times New Roman"/>
          <w:color w:val="999999"/>
        </w:rPr>
        <w:t>19 Dec 2019</w:t>
      </w:r>
    </w:p>
    <w:p w14:paraId="43374E60" w14:textId="77777777" w:rsidR="00163040" w:rsidRPr="00163040" w:rsidRDefault="009806CA" w:rsidP="00163040">
      <w:pPr>
        <w:rPr>
          <w:rFonts w:ascii="Helvetica Neue" w:eastAsia="Times New Roman" w:hAnsi="Helvetica Neue" w:cs="Times New Roman"/>
          <w:color w:val="333333"/>
        </w:rPr>
      </w:pPr>
      <w:hyperlink r:id="rId5" w:tgtFrame="_blank" w:history="1">
        <w:proofErr w:type="spellStart"/>
        <w:r w:rsidR="00163040" w:rsidRPr="00163040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ACED"/>
          </w:rPr>
          <w:t>Twitter</w:t>
        </w:r>
      </w:hyperlink>
      <w:hyperlink r:id="rId6" w:tgtFrame="_blank" w:history="1">
        <w:r w:rsidR="00163040" w:rsidRPr="00163040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3B5998"/>
          </w:rPr>
          <w:t>Facebook</w:t>
        </w:r>
      </w:hyperlink>
      <w:hyperlink r:id="rId7" w:tgtFrame="_blank" w:history="1">
        <w:r w:rsidR="00163040" w:rsidRPr="00163040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>Linked</w:t>
        </w:r>
        <w:proofErr w:type="spellEnd"/>
        <w:r w:rsidR="00163040" w:rsidRPr="00163040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 xml:space="preserve"> In</w:t>
        </w:r>
      </w:hyperlink>
      <w:hyperlink r:id="rId8" w:history="1">
        <w:r w:rsidR="00163040" w:rsidRPr="00163040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FF6C4C"/>
          </w:rPr>
          <w:t>Mail</w:t>
        </w:r>
      </w:hyperlink>
    </w:p>
    <w:p w14:paraId="3BC694BD" w14:textId="77777777" w:rsidR="00163040" w:rsidRPr="00163040" w:rsidRDefault="00163040" w:rsidP="00163040">
      <w:pPr>
        <w:shd w:val="clear" w:color="auto" w:fill="F2F8F9"/>
        <w:spacing w:after="343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9806C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lightGray"/>
        </w:rPr>
        <w:t>ECDC is planning to perform a number of e-health proof-of-concept (POC) studies from 2020 for a total of 4 years.</w:t>
      </w:r>
      <w:r w:rsidRPr="0016304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</w:t>
      </w:r>
      <w:r w:rsidRPr="009806C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>These studies will test the feasibility of extracting selected data from a sample of electronic health records (EHR) and/or of laboratory information management systems (LIMS) in Member States for surveillance purposes.</w:t>
      </w:r>
    </w:p>
    <w:p w14:paraId="4C44E4A9" w14:textId="77777777" w:rsidR="00163040" w:rsidRPr="00163040" w:rsidRDefault="00163040" w:rsidP="00163040">
      <w:pPr>
        <w:rPr>
          <w:rFonts w:ascii="Helvetica Neue" w:eastAsia="Times New Roman" w:hAnsi="Helvetica Neue" w:cs="Times New Roman"/>
          <w:color w:val="333333"/>
        </w:rPr>
      </w:pPr>
      <w:r w:rsidRPr="00163040">
        <w:rPr>
          <w:rFonts w:ascii="Helvetica Neue" w:eastAsia="Times New Roman" w:hAnsi="Helvetica Neue" w:cs="Times New Roman"/>
          <w:color w:val="333333"/>
        </w:rPr>
        <w:fldChar w:fldCharType="begin"/>
      </w:r>
      <w:r w:rsidRPr="00163040">
        <w:rPr>
          <w:rFonts w:ascii="Helvetica Neue" w:eastAsia="Times New Roman" w:hAnsi="Helvetica Neue" w:cs="Times New Roman"/>
          <w:color w:val="333333"/>
        </w:rPr>
        <w:instrText xml:space="preserve"> INCLUDEPICTURE "/var/folders/nj/m875g2tj2j50hjqpdb11s_540000gn/T/com.microsoft.Word/WebArchiveCopyPasteTempFiles/SM-2_H.png?itok=bZ_lt8yO" \* MERGEFORMATINET </w:instrText>
      </w:r>
      <w:r w:rsidRPr="00163040">
        <w:rPr>
          <w:rFonts w:ascii="Helvetica Neue" w:eastAsia="Times New Roman" w:hAnsi="Helvetica Neue" w:cs="Times New Roman"/>
          <w:color w:val="333333"/>
        </w:rPr>
        <w:fldChar w:fldCharType="separate"/>
      </w:r>
      <w:r w:rsidRPr="00163040">
        <w:rPr>
          <w:rFonts w:ascii="Helvetica Neue" w:eastAsia="Times New Roman" w:hAnsi="Helvetica Neue" w:cs="Times New Roman"/>
          <w:noProof/>
          <w:color w:val="333333"/>
        </w:rPr>
        <w:drawing>
          <wp:inline distT="0" distB="0" distL="0" distR="0" wp14:anchorId="6B9F29FA" wp14:editId="541A3FB3">
            <wp:extent cx="5943600" cy="3598545"/>
            <wp:effectExtent l="0" t="0" r="0" b="0"/>
            <wp:docPr id="1" name="Picture 1" descr="Person checking thei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 checking their ph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040">
        <w:rPr>
          <w:rFonts w:ascii="Helvetica Neue" w:eastAsia="Times New Roman" w:hAnsi="Helvetica Neue" w:cs="Times New Roman"/>
          <w:color w:val="333333"/>
        </w:rPr>
        <w:fldChar w:fldCharType="end"/>
      </w:r>
    </w:p>
    <w:p w14:paraId="0A05049C" w14:textId="77777777" w:rsidR="00163040" w:rsidRPr="009806CA" w:rsidRDefault="00163040" w:rsidP="00163040">
      <w:pPr>
        <w:spacing w:after="150"/>
        <w:rPr>
          <w:rFonts w:ascii="Helvetica Neue" w:eastAsia="Times New Roman" w:hAnsi="Helvetica Neue" w:cs="Times New Roman"/>
          <w:color w:val="333333"/>
          <w:highlight w:val="darkGray"/>
        </w:rPr>
      </w:pPr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t>The studies will focus on two surveillance areas: antimicrobial resistance with a focus on detecting pan-drug-resistant pathogens and risk factors for severe influenza, pertussis and invasive pneumococcal disease.</w:t>
      </w:r>
    </w:p>
    <w:p w14:paraId="7D8E86A5" w14:textId="77777777" w:rsidR="00163040" w:rsidRPr="00163040" w:rsidRDefault="00163040" w:rsidP="00163040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t xml:space="preserve">During the studies, parallel studies will collect and </w:t>
      </w:r>
      <w:proofErr w:type="spellStart"/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t>categorise</w:t>
      </w:r>
      <w:proofErr w:type="spellEnd"/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t xml:space="preserve"> all identified limitations and obstacles. Furthermore, emphasis will be given to the validation of study results.</w:t>
      </w:r>
    </w:p>
    <w:p w14:paraId="5FD06E10" w14:textId="77777777" w:rsidR="00163040" w:rsidRPr="009806CA" w:rsidRDefault="00163040" w:rsidP="00163040">
      <w:pPr>
        <w:spacing w:after="150"/>
        <w:rPr>
          <w:rFonts w:ascii="Helvetica Neue" w:eastAsia="Times New Roman" w:hAnsi="Helvetica Neue" w:cs="Times New Roman"/>
          <w:color w:val="333333"/>
          <w:highlight w:val="darkGray"/>
        </w:rPr>
      </w:pPr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t>The results of the POC studies and evaluation studies will contribute to formulating a set of recommendations for European and national authorities involved in:</w:t>
      </w:r>
    </w:p>
    <w:p w14:paraId="5A1B3B0C" w14:textId="77777777" w:rsidR="00163040" w:rsidRPr="009806CA" w:rsidRDefault="00163040" w:rsidP="0016304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darkGray"/>
        </w:rPr>
      </w:pPr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t>defining EHR and LIMS software requirements,</w:t>
      </w:r>
    </w:p>
    <w:p w14:paraId="61B51007" w14:textId="77777777" w:rsidR="00163040" w:rsidRPr="009806CA" w:rsidRDefault="00163040" w:rsidP="0016304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darkGray"/>
        </w:rPr>
      </w:pPr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t>regulating data sharing for surveillance in compliance with the General Data Protection Regulation</w:t>
      </w:r>
    </w:p>
    <w:p w14:paraId="7A34C01F" w14:textId="77777777" w:rsidR="00163040" w:rsidRPr="009806CA" w:rsidRDefault="00163040" w:rsidP="0016304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darkGray"/>
        </w:rPr>
      </w:pPr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lastRenderedPageBreak/>
        <w:t>implementing national and international data standards,</w:t>
      </w:r>
    </w:p>
    <w:p w14:paraId="54BB4E76" w14:textId="77777777" w:rsidR="00163040" w:rsidRPr="009806CA" w:rsidRDefault="00163040" w:rsidP="0016304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darkGray"/>
        </w:rPr>
      </w:pPr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t>implementing data models and data exchange formats and processes, and</w:t>
      </w:r>
    </w:p>
    <w:p w14:paraId="30BDDF9B" w14:textId="77777777" w:rsidR="00163040" w:rsidRPr="009806CA" w:rsidRDefault="00163040" w:rsidP="0016304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darkGray"/>
        </w:rPr>
      </w:pPr>
      <w:r w:rsidRPr="009806CA">
        <w:rPr>
          <w:rFonts w:ascii="Helvetica Neue" w:eastAsia="Times New Roman" w:hAnsi="Helvetica Neue" w:cs="Times New Roman"/>
          <w:color w:val="333333"/>
          <w:highlight w:val="darkGray"/>
        </w:rPr>
        <w:t>establishing new automated surveillance systems.</w:t>
      </w:r>
    </w:p>
    <w:p w14:paraId="7F3815DF" w14:textId="77777777" w:rsidR="00163040" w:rsidRPr="00163040" w:rsidRDefault="00163040" w:rsidP="00163040">
      <w:pPr>
        <w:spacing w:after="150"/>
        <w:rPr>
          <w:rFonts w:ascii="Helvetica Neue" w:eastAsia="Times New Roman" w:hAnsi="Helvetica Neue" w:cs="Times New Roman"/>
          <w:color w:val="333333"/>
        </w:rPr>
      </w:pPr>
      <w:bookmarkStart w:id="0" w:name="_GoBack"/>
      <w:bookmarkEnd w:id="0"/>
      <w:r w:rsidRPr="009806CA">
        <w:rPr>
          <w:rFonts w:ascii="Helvetica Neue" w:eastAsia="Times New Roman" w:hAnsi="Helvetica Neue" w:cs="Times New Roman"/>
          <w:color w:val="333333"/>
          <w:highlight w:val="yellow"/>
        </w:rPr>
        <w:t xml:space="preserve">ECDC will support these activities through an open call for tender to be launched in 2020. ECDC aims to conclude a contract with one </w:t>
      </w:r>
      <w:proofErr w:type="spellStart"/>
      <w:r w:rsidRPr="009806CA">
        <w:rPr>
          <w:rFonts w:ascii="Helvetica Neue" w:eastAsia="Times New Roman" w:hAnsi="Helvetica Neue" w:cs="Times New Roman"/>
          <w:color w:val="333333"/>
          <w:highlight w:val="yellow"/>
        </w:rPr>
        <w:t>co-ordinating</w:t>
      </w:r>
      <w:proofErr w:type="spellEnd"/>
      <w:r w:rsidRPr="009806CA">
        <w:rPr>
          <w:rFonts w:ascii="Helvetica Neue" w:eastAsia="Times New Roman" w:hAnsi="Helvetica Neue" w:cs="Times New Roman"/>
          <w:color w:val="333333"/>
          <w:highlight w:val="yellow"/>
        </w:rPr>
        <w:t xml:space="preserve"> entity. This </w:t>
      </w:r>
      <w:proofErr w:type="spellStart"/>
      <w:r w:rsidRPr="009806CA">
        <w:rPr>
          <w:rFonts w:ascii="Helvetica Neue" w:eastAsia="Times New Roman" w:hAnsi="Helvetica Neue" w:cs="Times New Roman"/>
          <w:color w:val="333333"/>
          <w:highlight w:val="yellow"/>
        </w:rPr>
        <w:t>co-ordinator</w:t>
      </w:r>
      <w:proofErr w:type="spellEnd"/>
      <w:r w:rsidRPr="009806CA">
        <w:rPr>
          <w:rFonts w:ascii="Helvetica Neue" w:eastAsia="Times New Roman" w:hAnsi="Helvetica Neue" w:cs="Times New Roman"/>
          <w:color w:val="333333"/>
          <w:highlight w:val="yellow"/>
        </w:rPr>
        <w:t xml:space="preserve"> will work with pre-selected countries that ECDC invited to participate in the POC.</w:t>
      </w:r>
    </w:p>
    <w:p w14:paraId="25AC00AD" w14:textId="77777777" w:rsidR="00163040" w:rsidRPr="009806CA" w:rsidRDefault="00163040" w:rsidP="00163040">
      <w:pPr>
        <w:spacing w:after="150"/>
        <w:rPr>
          <w:rFonts w:ascii="Helvetica Neue" w:eastAsia="Times New Roman" w:hAnsi="Helvetica Neue" w:cs="Times New Roman"/>
          <w:color w:val="333333"/>
          <w:highlight w:val="yellow"/>
        </w:rPr>
      </w:pPr>
      <w:r w:rsidRPr="00163040">
        <w:rPr>
          <w:rFonts w:ascii="Helvetica Neue" w:eastAsia="Times New Roman" w:hAnsi="Helvetica Neue" w:cs="Times New Roman"/>
          <w:color w:val="333333"/>
        </w:rPr>
        <w:t>P</w:t>
      </w:r>
      <w:r w:rsidRPr="009806CA">
        <w:rPr>
          <w:rFonts w:ascii="Helvetica Neue" w:eastAsia="Times New Roman" w:hAnsi="Helvetica Neue" w:cs="Times New Roman"/>
          <w:color w:val="333333"/>
          <w:highlight w:val="yellow"/>
        </w:rPr>
        <w:t xml:space="preserve">articipating countries, or sites within the participating countries, will receive budget for carrying out POCs through subcontracting via the </w:t>
      </w:r>
      <w:proofErr w:type="spellStart"/>
      <w:r w:rsidRPr="009806CA">
        <w:rPr>
          <w:rFonts w:ascii="Helvetica Neue" w:eastAsia="Times New Roman" w:hAnsi="Helvetica Neue" w:cs="Times New Roman"/>
          <w:color w:val="333333"/>
          <w:highlight w:val="yellow"/>
        </w:rPr>
        <w:t>co-ordinator</w:t>
      </w:r>
      <w:proofErr w:type="spellEnd"/>
      <w:r w:rsidRPr="009806CA">
        <w:rPr>
          <w:rFonts w:ascii="Helvetica Neue" w:eastAsia="Times New Roman" w:hAnsi="Helvetica Neue" w:cs="Times New Roman"/>
          <w:color w:val="333333"/>
          <w:highlight w:val="yellow"/>
        </w:rPr>
        <w:t>. ECDC chose this approach to ensure that potential tenderers do not compete based on the countries they recruit but only on the quality and financial aspects of their tender.</w:t>
      </w:r>
    </w:p>
    <w:p w14:paraId="52A2BFA5" w14:textId="77777777" w:rsidR="00163040" w:rsidRPr="009806CA" w:rsidRDefault="00163040" w:rsidP="00163040">
      <w:pPr>
        <w:spacing w:after="150"/>
        <w:rPr>
          <w:rFonts w:ascii="Helvetica Neue" w:eastAsia="Times New Roman" w:hAnsi="Helvetica Neue" w:cs="Times New Roman"/>
          <w:color w:val="333333"/>
          <w:highlight w:val="yellow"/>
        </w:rPr>
      </w:pPr>
      <w:r w:rsidRPr="009806CA">
        <w:rPr>
          <w:rFonts w:ascii="Helvetica Neue" w:eastAsia="Times New Roman" w:hAnsi="Helvetica Neue" w:cs="Times New Roman"/>
          <w:color w:val="333333"/>
          <w:highlight w:val="yellow"/>
        </w:rPr>
        <w:t>ECDC aims at including 10-15 countries. Information on the selected countries/sites will be provided in the upcoming call for tender. The publication of the call for tender is preliminary planned for the first quarter of 2020.</w:t>
      </w:r>
    </w:p>
    <w:p w14:paraId="489EEBC4" w14:textId="77777777" w:rsidR="00163040" w:rsidRPr="00163040" w:rsidRDefault="009806CA" w:rsidP="00163040">
      <w:pPr>
        <w:rPr>
          <w:rFonts w:ascii="Helvetica Neue" w:eastAsia="Times New Roman" w:hAnsi="Helvetica Neue" w:cs="Times New Roman"/>
          <w:color w:val="333333"/>
        </w:rPr>
      </w:pPr>
      <w:hyperlink r:id="rId10" w:tgtFrame="_blank" w:history="1">
        <w:r w:rsidR="00163040" w:rsidRPr="009806CA">
          <w:rPr>
            <w:rFonts w:ascii="Helvetica Neue" w:eastAsia="Times New Roman" w:hAnsi="Helvetica Neue" w:cs="Times New Roman"/>
            <w:color w:val="67B00A"/>
            <w:highlight w:val="yellow"/>
            <w:u w:val="single"/>
          </w:rPr>
          <w:t>Prior information notice in TED</w:t>
        </w:r>
      </w:hyperlink>
    </w:p>
    <w:p w14:paraId="13C79B58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9D0"/>
    <w:multiLevelType w:val="multilevel"/>
    <w:tmpl w:val="03C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40"/>
    <w:rsid w:val="00163040"/>
    <w:rsid w:val="00453EED"/>
    <w:rsid w:val="009806CA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BC0C9"/>
  <w14:defaultImageDpi w14:val="32767"/>
  <w15:chartTrackingRefBased/>
  <w15:docId w15:val="{94449E2E-BF90-E54C-A059-E5E1F44E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0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163040"/>
  </w:style>
  <w:style w:type="character" w:customStyle="1" w:styleId="ctmetavalue">
    <w:name w:val="ct__meta__value"/>
    <w:basedOn w:val="DefaultParagraphFont"/>
    <w:rsid w:val="00163040"/>
  </w:style>
  <w:style w:type="character" w:styleId="Hyperlink">
    <w:name w:val="Hyperlink"/>
    <w:basedOn w:val="DefaultParagraphFont"/>
    <w:uiPriority w:val="99"/>
    <w:semiHidden/>
    <w:unhideWhenUsed/>
    <w:rsid w:val="00163040"/>
    <w:rPr>
      <w:color w:val="0000FF"/>
      <w:u w:val="single"/>
    </w:rPr>
  </w:style>
  <w:style w:type="character" w:customStyle="1" w:styleId="sr-only">
    <w:name w:val="sr-only"/>
    <w:basedOn w:val="DefaultParagraphFont"/>
    <w:rsid w:val="00163040"/>
  </w:style>
  <w:style w:type="paragraph" w:customStyle="1" w:styleId="ctpage-description">
    <w:name w:val="ct__page-description"/>
    <w:basedOn w:val="Normal"/>
    <w:rsid w:val="001630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630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5481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6295">
              <w:marLeft w:val="0"/>
              <w:marRight w:val="0"/>
              <w:marTop w:val="0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622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?subject=ECDC%20plans%20e-health%20proof-of-concept%20studies%20from%202020&amp;body=https%3A//www.ecdc.europa.eu/en/news-events/ecdc-plans-e-health-proof-concept-studies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shareArticle?mini=1&amp;url=https%3A//www.ecdc.europa.eu/en/news-events/ecdc-plans-e-health-proof-concept-studies-2020&amp;title=ECDC%20plans%20e-health%20proof-of-concept%20studies%20from%20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/sharer.php?u=https%3A//www.ecdc.europa.eu/en/news-events/ecdc-plans-e-health-proof-concept-studies-2020&amp;t=ECDC%20plans%20e-health%20proof-of-concept%20studies%20from%2020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witter.com/share?url=https%3A//www.ecdc.europa.eu/en/news-events/ecdc-plans-e-health-proof-concept-studies-2020&amp;text=ECDC%20plans%20e-health%20proof-of-concept%20studies%20from%202020" TargetMode="External"/><Relationship Id="rId10" Type="http://schemas.openxmlformats.org/officeDocument/2006/relationships/hyperlink" Target="https://ted.europa.eu/udl?uri=TED:NOTICE:611276-2019:HTML:EN:HTML&amp;tabId=1&amp;tabLang=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2020-02-17T09:14:00Z</dcterms:created>
  <dcterms:modified xsi:type="dcterms:W3CDTF">2020-04-13T12:43:00Z</dcterms:modified>
</cp:coreProperties>
</file>