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3C886" w14:textId="77777777" w:rsidR="00FD00F1" w:rsidRPr="00FD00F1" w:rsidRDefault="00FD00F1" w:rsidP="00FD00F1">
      <w:pPr>
        <w:pBdr>
          <w:bottom w:val="single" w:sz="18" w:space="0" w:color="7CBDC1"/>
        </w:pBdr>
        <w:spacing w:after="150"/>
        <w:outlineLvl w:val="0"/>
        <w:rPr>
          <w:rFonts w:ascii="Georgia" w:eastAsia="Times New Roman" w:hAnsi="Georgia" w:cs="Times New Roman"/>
          <w:b/>
          <w:bCs/>
          <w:color w:val="333333"/>
          <w:kern w:val="36"/>
          <w:sz w:val="60"/>
          <w:szCs w:val="60"/>
        </w:rPr>
      </w:pPr>
      <w:r w:rsidRPr="00FD00F1">
        <w:rPr>
          <w:rFonts w:ascii="Georgia" w:eastAsia="Times New Roman" w:hAnsi="Georgia" w:cs="Times New Roman"/>
          <w:b/>
          <w:bCs/>
          <w:color w:val="333333"/>
          <w:kern w:val="36"/>
          <w:sz w:val="60"/>
          <w:szCs w:val="60"/>
        </w:rPr>
        <w:t>Zoonoses: antimicrobial resistance shows no signs of slowing down</w:t>
      </w:r>
    </w:p>
    <w:p w14:paraId="0690A402" w14:textId="77777777" w:rsidR="00FD00F1" w:rsidRPr="00FD00F1" w:rsidRDefault="00FD00F1" w:rsidP="00FD00F1">
      <w:pPr>
        <w:rPr>
          <w:rFonts w:ascii="Helvetica Neue" w:eastAsia="Times New Roman" w:hAnsi="Helvetica Neue" w:cs="Times New Roman"/>
          <w:color w:val="999999"/>
        </w:rPr>
      </w:pPr>
      <w:r w:rsidRPr="00FD00F1">
        <w:rPr>
          <w:rFonts w:ascii="Helvetica Neue" w:eastAsia="Times New Roman" w:hAnsi="Helvetica Neue" w:cs="Times New Roman"/>
          <w:b/>
          <w:bCs/>
          <w:color w:val="FFFFFF"/>
          <w:sz w:val="18"/>
          <w:szCs w:val="18"/>
          <w:shd w:val="clear" w:color="auto" w:fill="777777"/>
        </w:rPr>
        <w:t>Press release</w:t>
      </w:r>
    </w:p>
    <w:p w14:paraId="75F0A6B5" w14:textId="77777777" w:rsidR="00FD00F1" w:rsidRPr="00FD00F1" w:rsidRDefault="00FD00F1" w:rsidP="00FD00F1">
      <w:pPr>
        <w:rPr>
          <w:rFonts w:ascii="Helvetica Neue" w:eastAsia="Times New Roman" w:hAnsi="Helvetica Neue" w:cs="Times New Roman"/>
          <w:color w:val="999999"/>
        </w:rPr>
      </w:pPr>
      <w:r w:rsidRPr="00FD00F1">
        <w:rPr>
          <w:rFonts w:ascii="Helvetica Neue" w:eastAsia="Times New Roman" w:hAnsi="Helvetica Neue" w:cs="Times New Roman"/>
          <w:color w:val="999999"/>
        </w:rPr>
        <w:t>26 Feb 2019</w:t>
      </w:r>
    </w:p>
    <w:p w14:paraId="2C38609F" w14:textId="77777777" w:rsidR="00FD00F1" w:rsidRPr="00FD00F1" w:rsidRDefault="008A7492" w:rsidP="00FD00F1">
      <w:pPr>
        <w:rPr>
          <w:rFonts w:ascii="Helvetica Neue" w:eastAsia="Times New Roman" w:hAnsi="Helvetica Neue" w:cs="Times New Roman"/>
          <w:color w:val="333333"/>
        </w:rPr>
      </w:pPr>
      <w:hyperlink r:id="rId4" w:tgtFrame="_blank" w:history="1">
        <w:proofErr w:type="spellStart"/>
        <w:r w:rsidR="00FD00F1" w:rsidRPr="00FD00F1">
          <w:rPr>
            <w:rFonts w:ascii="Helvetica Neue" w:eastAsia="Times New Roman" w:hAnsi="Helvetica Neue" w:cs="Times New Roman"/>
            <w:color w:val="FFFFFF"/>
            <w:bdr w:val="none" w:sz="0" w:space="0" w:color="auto" w:frame="1"/>
            <w:shd w:val="clear" w:color="auto" w:fill="00ACED"/>
          </w:rPr>
          <w:t>Twitter</w:t>
        </w:r>
      </w:hyperlink>
      <w:hyperlink r:id="rId5" w:tgtFrame="_blank" w:history="1">
        <w:r w:rsidR="00FD00F1" w:rsidRPr="00FD00F1">
          <w:rPr>
            <w:rFonts w:ascii="Helvetica Neue" w:eastAsia="Times New Roman" w:hAnsi="Helvetica Neue" w:cs="Times New Roman"/>
            <w:color w:val="FFFFFF"/>
            <w:bdr w:val="none" w:sz="0" w:space="0" w:color="auto" w:frame="1"/>
            <w:shd w:val="clear" w:color="auto" w:fill="3B5998"/>
          </w:rPr>
          <w:t>Facebook</w:t>
        </w:r>
      </w:hyperlink>
      <w:hyperlink r:id="rId6" w:tgtFrame="_blank" w:history="1">
        <w:r w:rsidR="00FD00F1" w:rsidRPr="00FD00F1">
          <w:rPr>
            <w:rFonts w:ascii="Helvetica Neue" w:eastAsia="Times New Roman" w:hAnsi="Helvetica Neue" w:cs="Times New Roman"/>
            <w:color w:val="FFFFFF"/>
            <w:bdr w:val="none" w:sz="0" w:space="0" w:color="auto" w:frame="1"/>
            <w:shd w:val="clear" w:color="auto" w:fill="007BB6"/>
          </w:rPr>
          <w:t>Linked</w:t>
        </w:r>
        <w:proofErr w:type="spellEnd"/>
        <w:r w:rsidR="00FD00F1" w:rsidRPr="00FD00F1">
          <w:rPr>
            <w:rFonts w:ascii="Helvetica Neue" w:eastAsia="Times New Roman" w:hAnsi="Helvetica Neue" w:cs="Times New Roman"/>
            <w:color w:val="FFFFFF"/>
            <w:bdr w:val="none" w:sz="0" w:space="0" w:color="auto" w:frame="1"/>
            <w:shd w:val="clear" w:color="auto" w:fill="007BB6"/>
          </w:rPr>
          <w:t xml:space="preserve"> In</w:t>
        </w:r>
      </w:hyperlink>
      <w:hyperlink r:id="rId7" w:history="1">
        <w:r w:rsidR="00FD00F1" w:rsidRPr="00FD00F1">
          <w:rPr>
            <w:rFonts w:ascii="Helvetica Neue" w:eastAsia="Times New Roman" w:hAnsi="Helvetica Neue" w:cs="Times New Roman"/>
            <w:color w:val="FFFFFF"/>
            <w:bdr w:val="none" w:sz="0" w:space="0" w:color="auto" w:frame="1"/>
            <w:shd w:val="clear" w:color="auto" w:fill="FF6C4C"/>
          </w:rPr>
          <w:t>Mail</w:t>
        </w:r>
      </w:hyperlink>
    </w:p>
    <w:p w14:paraId="09DF78C6" w14:textId="77777777" w:rsidR="00FD00F1" w:rsidRPr="00FD00F1" w:rsidRDefault="00FD00F1" w:rsidP="00FD00F1">
      <w:pPr>
        <w:shd w:val="clear" w:color="auto" w:fill="F2F8F9"/>
        <w:spacing w:after="343"/>
        <w:rPr>
          <w:rFonts w:ascii="Helvetica Neue" w:eastAsia="Times New Roman" w:hAnsi="Helvetica Neue" w:cs="Times New Roman"/>
          <w:b/>
          <w:bCs/>
          <w:color w:val="333333"/>
          <w:sz w:val="21"/>
          <w:szCs w:val="21"/>
        </w:rPr>
      </w:pPr>
      <w:r w:rsidRPr="008A7492">
        <w:rPr>
          <w:rFonts w:ascii="Helvetica Neue" w:eastAsia="Times New Roman" w:hAnsi="Helvetica Neue" w:cs="Times New Roman"/>
          <w:b/>
          <w:bCs/>
          <w:color w:val="333333"/>
          <w:sz w:val="21"/>
          <w:szCs w:val="21"/>
          <w:highlight w:val="darkGray"/>
        </w:rPr>
        <w:t xml:space="preserve">Data released today by the European Centre for Disease Prevention and Control (ECDC) and European Food Safety Authority (EFSA) reveal that antimicrobials used to treat diseases that can be transmitted between animals and humans, such as </w:t>
      </w:r>
      <w:proofErr w:type="spellStart"/>
      <w:r w:rsidRPr="008A7492">
        <w:rPr>
          <w:rFonts w:ascii="Helvetica Neue" w:eastAsia="Times New Roman" w:hAnsi="Helvetica Neue" w:cs="Times New Roman"/>
          <w:b/>
          <w:bCs/>
          <w:color w:val="333333"/>
          <w:sz w:val="21"/>
          <w:szCs w:val="21"/>
          <w:highlight w:val="darkGray"/>
        </w:rPr>
        <w:t>campylobacteriosis</w:t>
      </w:r>
      <w:proofErr w:type="spellEnd"/>
      <w:r w:rsidRPr="008A7492">
        <w:rPr>
          <w:rFonts w:ascii="Helvetica Neue" w:eastAsia="Times New Roman" w:hAnsi="Helvetica Neue" w:cs="Times New Roman"/>
          <w:b/>
          <w:bCs/>
          <w:color w:val="333333"/>
          <w:sz w:val="21"/>
          <w:szCs w:val="21"/>
          <w:highlight w:val="darkGray"/>
        </w:rPr>
        <w:t xml:space="preserve"> and salmonellosis, are becoming less effective.</w:t>
      </w:r>
    </w:p>
    <w:p w14:paraId="5D290291" w14:textId="77777777" w:rsidR="00FD00F1" w:rsidRPr="00FD00F1" w:rsidRDefault="00FD00F1" w:rsidP="00FD00F1">
      <w:pPr>
        <w:spacing w:after="150"/>
        <w:rPr>
          <w:rFonts w:ascii="Helvetica Neue" w:eastAsia="Times New Roman" w:hAnsi="Helvetica Neue" w:cs="Times New Roman"/>
          <w:color w:val="333333"/>
        </w:rPr>
      </w:pPr>
      <w:r w:rsidRPr="00FD00F1">
        <w:rPr>
          <w:rFonts w:ascii="Helvetica Neue" w:eastAsia="Times New Roman" w:hAnsi="Helvetica Neue" w:cs="Times New Roman"/>
          <w:color w:val="333333"/>
        </w:rPr>
        <w:t>Vytenis Andriukaitis, EU Commissioner for Health and Food Safety, said: </w:t>
      </w:r>
      <w:r w:rsidRPr="008A7492">
        <w:rPr>
          <w:rFonts w:ascii="Helvetica Neue" w:eastAsia="Times New Roman" w:hAnsi="Helvetica Neue" w:cs="Times New Roman"/>
          <w:i/>
          <w:iCs/>
          <w:color w:val="333333"/>
          <w:highlight w:val="cyan"/>
        </w:rPr>
        <w:t>“</w:t>
      </w:r>
      <w:r w:rsidRPr="008A7492">
        <w:rPr>
          <w:rFonts w:ascii="Helvetica Neue" w:eastAsia="Times New Roman" w:hAnsi="Helvetica Neue" w:cs="Times New Roman"/>
          <w:color w:val="333333"/>
          <w:highlight w:val="cyan"/>
        </w:rPr>
        <w:t xml:space="preserve">The report released today should ring–again–alarm bells. It shows that we are entering into a world where more and more common infections become difficult–or even sometimes impossible–to treat. However, ambitious national policies in some countries limiting antimicrobial use have led to a decrease of antimicrobial resistance. </w:t>
      </w:r>
      <w:proofErr w:type="gramStart"/>
      <w:r w:rsidRPr="008A7492">
        <w:rPr>
          <w:rFonts w:ascii="Helvetica Neue" w:eastAsia="Times New Roman" w:hAnsi="Helvetica Neue" w:cs="Times New Roman"/>
          <w:color w:val="333333"/>
          <w:highlight w:val="cyan"/>
        </w:rPr>
        <w:t>So</w:t>
      </w:r>
      <w:proofErr w:type="gramEnd"/>
      <w:r w:rsidRPr="008A7492">
        <w:rPr>
          <w:rFonts w:ascii="Helvetica Neue" w:eastAsia="Times New Roman" w:hAnsi="Helvetica Neue" w:cs="Times New Roman"/>
          <w:color w:val="333333"/>
          <w:highlight w:val="cyan"/>
        </w:rPr>
        <w:t xml:space="preserve"> before the alarm bells become a deafening siren, let’s make sure that we increasingly act all together, in every country and across the public health, animal health and environment sectors under the One Health approach umbrella.”</w:t>
      </w:r>
    </w:p>
    <w:p w14:paraId="09546F30" w14:textId="77777777" w:rsidR="00FD00F1" w:rsidRPr="00FD00F1" w:rsidRDefault="00FD00F1" w:rsidP="00FD00F1">
      <w:pPr>
        <w:spacing w:after="150"/>
        <w:rPr>
          <w:rFonts w:ascii="Helvetica Neue" w:eastAsia="Times New Roman" w:hAnsi="Helvetica Neue" w:cs="Times New Roman"/>
          <w:color w:val="333333"/>
        </w:rPr>
      </w:pPr>
      <w:r w:rsidRPr="008A7492">
        <w:rPr>
          <w:rFonts w:ascii="Helvetica Neue" w:eastAsia="Times New Roman" w:hAnsi="Helvetica Neue" w:cs="Times New Roman"/>
          <w:color w:val="333333"/>
          <w:highlight w:val="darkGray"/>
        </w:rPr>
        <w:t>According to the report, which refers to 2017 data, resistance to fluoroquinolones (such as ciprofloxacin) is so high in </w:t>
      </w:r>
      <w:r w:rsidRPr="008A7492">
        <w:rPr>
          <w:rFonts w:ascii="Helvetica Neue" w:eastAsia="Times New Roman" w:hAnsi="Helvetica Neue" w:cs="Times New Roman"/>
          <w:i/>
          <w:iCs/>
          <w:color w:val="333333"/>
          <w:highlight w:val="darkGray"/>
        </w:rPr>
        <w:t>Campylobacter</w:t>
      </w:r>
      <w:r w:rsidRPr="008A7492">
        <w:rPr>
          <w:rFonts w:ascii="Helvetica Neue" w:eastAsia="Times New Roman" w:hAnsi="Helvetica Neue" w:cs="Times New Roman"/>
          <w:color w:val="333333"/>
          <w:highlight w:val="darkGray"/>
        </w:rPr>
        <w:t xml:space="preserve"> bacteria in some countries that these antimicrobials no longer work for the treatment of severe </w:t>
      </w:r>
      <w:proofErr w:type="spellStart"/>
      <w:r w:rsidRPr="008A7492">
        <w:rPr>
          <w:rFonts w:ascii="Helvetica Neue" w:eastAsia="Times New Roman" w:hAnsi="Helvetica Neue" w:cs="Times New Roman"/>
          <w:color w:val="333333"/>
          <w:highlight w:val="darkGray"/>
        </w:rPr>
        <w:t>campylobacteriosis</w:t>
      </w:r>
      <w:proofErr w:type="spellEnd"/>
      <w:r w:rsidRPr="008A7492">
        <w:rPr>
          <w:rFonts w:ascii="Helvetica Neue" w:eastAsia="Times New Roman" w:hAnsi="Helvetica Neue" w:cs="Times New Roman"/>
          <w:color w:val="333333"/>
          <w:highlight w:val="darkGray"/>
        </w:rPr>
        <w:t xml:space="preserve"> cases</w:t>
      </w:r>
      <w:r w:rsidRPr="00FD00F1">
        <w:rPr>
          <w:rFonts w:ascii="Helvetica Neue" w:eastAsia="Times New Roman" w:hAnsi="Helvetica Neue" w:cs="Times New Roman"/>
          <w:color w:val="333333"/>
        </w:rPr>
        <w:t>.</w:t>
      </w:r>
    </w:p>
    <w:p w14:paraId="073A373E" w14:textId="77777777" w:rsidR="00FD00F1" w:rsidRPr="00FD00F1" w:rsidRDefault="00FD00F1" w:rsidP="00FD00F1">
      <w:pPr>
        <w:spacing w:after="150"/>
        <w:rPr>
          <w:rFonts w:ascii="Helvetica Neue" w:eastAsia="Times New Roman" w:hAnsi="Helvetica Neue" w:cs="Times New Roman"/>
          <w:color w:val="333333"/>
        </w:rPr>
      </w:pPr>
      <w:r w:rsidRPr="008A7492">
        <w:rPr>
          <w:rFonts w:ascii="Helvetica Neue" w:eastAsia="Times New Roman" w:hAnsi="Helvetica Neue" w:cs="Times New Roman"/>
          <w:color w:val="333333"/>
          <w:highlight w:val="darkGray"/>
        </w:rPr>
        <w:t>Most countries reported that </w:t>
      </w:r>
      <w:r w:rsidRPr="008A7492">
        <w:rPr>
          <w:rFonts w:ascii="Helvetica Neue" w:eastAsia="Times New Roman" w:hAnsi="Helvetica Neue" w:cs="Times New Roman"/>
          <w:i/>
          <w:iCs/>
          <w:color w:val="333333"/>
          <w:highlight w:val="darkGray"/>
        </w:rPr>
        <w:t>Salmonella</w:t>
      </w:r>
      <w:r w:rsidRPr="008A7492">
        <w:rPr>
          <w:rFonts w:ascii="Helvetica Neue" w:eastAsia="Times New Roman" w:hAnsi="Helvetica Neue" w:cs="Times New Roman"/>
          <w:color w:val="333333"/>
          <w:highlight w:val="darkGray"/>
        </w:rPr>
        <w:t> in humans is increasingly resistant to fluoroquinolones. Multidrug resistance (resistance to three or more antimicrobials) is high in </w:t>
      </w:r>
      <w:r w:rsidRPr="008A7492">
        <w:rPr>
          <w:rFonts w:ascii="Helvetica Neue" w:eastAsia="Times New Roman" w:hAnsi="Helvetica Neue" w:cs="Times New Roman"/>
          <w:i/>
          <w:iCs/>
          <w:color w:val="333333"/>
          <w:highlight w:val="darkGray"/>
        </w:rPr>
        <w:t>Salmonella</w:t>
      </w:r>
      <w:r w:rsidRPr="008A7492">
        <w:rPr>
          <w:rFonts w:ascii="Helvetica Neue" w:eastAsia="Times New Roman" w:hAnsi="Helvetica Neue" w:cs="Times New Roman"/>
          <w:color w:val="333333"/>
          <w:highlight w:val="darkGray"/>
        </w:rPr>
        <w:t> found in humans (28.3%) and animals, particularly in </w:t>
      </w:r>
      <w:r w:rsidRPr="008A7492">
        <w:rPr>
          <w:rFonts w:ascii="Helvetica Neue" w:eastAsia="Times New Roman" w:hAnsi="Helvetica Neue" w:cs="Times New Roman"/>
          <w:i/>
          <w:iCs/>
          <w:color w:val="333333"/>
          <w:highlight w:val="darkGray"/>
        </w:rPr>
        <w:t>S.</w:t>
      </w:r>
      <w:r w:rsidRPr="008A7492">
        <w:rPr>
          <w:rFonts w:ascii="Helvetica Neue" w:eastAsia="Times New Roman" w:hAnsi="Helvetica Neue" w:cs="Times New Roman"/>
          <w:color w:val="333333"/>
          <w:highlight w:val="darkGray"/>
        </w:rPr>
        <w:t> Typhimurium.</w:t>
      </w:r>
    </w:p>
    <w:p w14:paraId="5F65FED8" w14:textId="77777777" w:rsidR="00FD00F1" w:rsidRPr="00FD00F1" w:rsidRDefault="00FD00F1" w:rsidP="00FD00F1">
      <w:pPr>
        <w:spacing w:after="150"/>
        <w:rPr>
          <w:rFonts w:ascii="Helvetica Neue" w:eastAsia="Times New Roman" w:hAnsi="Helvetica Neue" w:cs="Times New Roman"/>
          <w:color w:val="333333"/>
        </w:rPr>
      </w:pPr>
      <w:r w:rsidRPr="008A7492">
        <w:rPr>
          <w:rFonts w:ascii="Helvetica Neue" w:eastAsia="Times New Roman" w:hAnsi="Helvetica Neue" w:cs="Times New Roman"/>
          <w:color w:val="333333"/>
          <w:highlight w:val="darkGray"/>
        </w:rPr>
        <w:t>In </w:t>
      </w:r>
      <w:r w:rsidRPr="008A7492">
        <w:rPr>
          <w:rFonts w:ascii="Helvetica Neue" w:eastAsia="Times New Roman" w:hAnsi="Helvetica Neue" w:cs="Times New Roman"/>
          <w:i/>
          <w:iCs/>
          <w:color w:val="333333"/>
          <w:highlight w:val="darkGray"/>
        </w:rPr>
        <w:t>Campylobacter</w:t>
      </w:r>
      <w:r w:rsidRPr="008A7492">
        <w:rPr>
          <w:rFonts w:ascii="Helvetica Neue" w:eastAsia="Times New Roman" w:hAnsi="Helvetica Neue" w:cs="Times New Roman"/>
          <w:color w:val="333333"/>
          <w:highlight w:val="darkGray"/>
        </w:rPr>
        <w:t>, high to extremely high proportions of bacteria were found to be resistant to ciprofloxacin and tetracyclines. However, combined resistance to critically important antimicrobials was very low to low in </w:t>
      </w:r>
      <w:r w:rsidRPr="008A7492">
        <w:rPr>
          <w:rFonts w:ascii="Helvetica Neue" w:eastAsia="Times New Roman" w:hAnsi="Helvetica Neue" w:cs="Times New Roman"/>
          <w:i/>
          <w:iCs/>
          <w:color w:val="333333"/>
          <w:highlight w:val="darkGray"/>
        </w:rPr>
        <w:t>Salmonella </w:t>
      </w:r>
      <w:r w:rsidRPr="008A7492">
        <w:rPr>
          <w:rFonts w:ascii="Helvetica Neue" w:eastAsia="Times New Roman" w:hAnsi="Helvetica Neue" w:cs="Times New Roman"/>
          <w:color w:val="333333"/>
          <w:highlight w:val="darkGray"/>
        </w:rPr>
        <w:t>and </w:t>
      </w:r>
      <w:r w:rsidRPr="008A7492">
        <w:rPr>
          <w:rFonts w:ascii="Helvetica Neue" w:eastAsia="Times New Roman" w:hAnsi="Helvetica Neue" w:cs="Times New Roman"/>
          <w:i/>
          <w:iCs/>
          <w:color w:val="333333"/>
          <w:highlight w:val="darkGray"/>
        </w:rPr>
        <w:t>Campylobacter</w:t>
      </w:r>
      <w:r w:rsidRPr="008A7492">
        <w:rPr>
          <w:rFonts w:ascii="Helvetica Neue" w:eastAsia="Times New Roman" w:hAnsi="Helvetica Neue" w:cs="Times New Roman"/>
          <w:color w:val="333333"/>
          <w:highlight w:val="darkGray"/>
        </w:rPr>
        <w:t> from humans and animals and in indicator </w:t>
      </w:r>
      <w:r w:rsidRPr="008A7492">
        <w:rPr>
          <w:rFonts w:ascii="Helvetica Neue" w:eastAsia="Times New Roman" w:hAnsi="Helvetica Neue" w:cs="Times New Roman"/>
          <w:i/>
          <w:iCs/>
          <w:color w:val="333333"/>
          <w:highlight w:val="darkGray"/>
        </w:rPr>
        <w:t>E. coli</w:t>
      </w:r>
      <w:r w:rsidRPr="008A7492">
        <w:rPr>
          <w:rFonts w:ascii="Helvetica Neue" w:eastAsia="Times New Roman" w:hAnsi="Helvetica Neue" w:cs="Times New Roman"/>
          <w:color w:val="333333"/>
          <w:highlight w:val="darkGray"/>
        </w:rPr>
        <w:t> from animals.</w:t>
      </w:r>
    </w:p>
    <w:p w14:paraId="66EE7C95" w14:textId="77777777" w:rsidR="00FD00F1" w:rsidRPr="00FD00F1" w:rsidRDefault="00FD00F1" w:rsidP="00FD00F1">
      <w:pPr>
        <w:shd w:val="clear" w:color="auto" w:fill="EEEEEE"/>
        <w:jc w:val="both"/>
        <w:rPr>
          <w:rFonts w:ascii="Helvetica Neue" w:eastAsia="Times New Roman" w:hAnsi="Helvetica Neue" w:cs="Times New Roman"/>
          <w:color w:val="333333"/>
        </w:rPr>
      </w:pPr>
      <w:r w:rsidRPr="008A7492">
        <w:rPr>
          <w:rFonts w:ascii="Helvetica Neue" w:eastAsia="Times New Roman" w:hAnsi="Helvetica Neue" w:cs="Times New Roman"/>
          <w:b/>
          <w:bCs/>
          <w:i/>
          <w:iCs/>
          <w:color w:val="333333"/>
          <w:highlight w:val="cyan"/>
        </w:rPr>
        <w:t>Now is the time to turn the tide on antimicrobial resistance if we want to keep antibiotics working, Mike Catchpole, ECDC’s Chief Scientist, said. It’s particularly worrying when it comes to combined resistance: even low proportions mean that many thousands of patients across the EU have limited treatment options for severe infections.</w:t>
      </w:r>
    </w:p>
    <w:p w14:paraId="662E5158" w14:textId="77777777" w:rsidR="00FD00F1" w:rsidRPr="00FD00F1" w:rsidRDefault="00FD00F1" w:rsidP="00FD00F1">
      <w:pPr>
        <w:spacing w:after="150"/>
        <w:rPr>
          <w:rFonts w:ascii="Helvetica Neue" w:eastAsia="Times New Roman" w:hAnsi="Helvetica Neue" w:cs="Times New Roman"/>
          <w:color w:val="333333"/>
        </w:rPr>
      </w:pPr>
      <w:r w:rsidRPr="00FD00F1">
        <w:rPr>
          <w:rFonts w:ascii="Helvetica Neue" w:eastAsia="Times New Roman" w:hAnsi="Helvetica Neue" w:cs="Times New Roman"/>
          <w:color w:val="333333"/>
        </w:rPr>
        <w:t xml:space="preserve">Marta </w:t>
      </w:r>
      <w:proofErr w:type="spellStart"/>
      <w:r w:rsidRPr="00FD00F1">
        <w:rPr>
          <w:rFonts w:ascii="Helvetica Neue" w:eastAsia="Times New Roman" w:hAnsi="Helvetica Neue" w:cs="Times New Roman"/>
          <w:color w:val="333333"/>
        </w:rPr>
        <w:t>Hugas</w:t>
      </w:r>
      <w:proofErr w:type="spellEnd"/>
      <w:r w:rsidRPr="00FD00F1">
        <w:rPr>
          <w:rFonts w:ascii="Helvetica Neue" w:eastAsia="Times New Roman" w:hAnsi="Helvetica Neue" w:cs="Times New Roman"/>
          <w:color w:val="333333"/>
        </w:rPr>
        <w:t>, EFSA’s Chief Scientist, said: </w:t>
      </w:r>
      <w:r w:rsidRPr="00FD00F1">
        <w:rPr>
          <w:rFonts w:ascii="Helvetica Neue" w:eastAsia="Times New Roman" w:hAnsi="Helvetica Neue" w:cs="Times New Roman"/>
          <w:i/>
          <w:iCs/>
          <w:color w:val="333333"/>
        </w:rPr>
        <w:t>“</w:t>
      </w:r>
      <w:r w:rsidRPr="00FD00F1">
        <w:rPr>
          <w:rFonts w:ascii="Helvetica Neue" w:eastAsia="Times New Roman" w:hAnsi="Helvetica Neue" w:cs="Times New Roman"/>
          <w:color w:val="333333"/>
        </w:rPr>
        <w:t xml:space="preserve">We have seen that when Member States have implemented stringent policies, antimicrobial resistance has decreased in </w:t>
      </w:r>
      <w:r w:rsidRPr="00FD00F1">
        <w:rPr>
          <w:rFonts w:ascii="Helvetica Neue" w:eastAsia="Times New Roman" w:hAnsi="Helvetica Neue" w:cs="Times New Roman"/>
          <w:color w:val="333333"/>
        </w:rPr>
        <w:lastRenderedPageBreak/>
        <w:t xml:space="preserve">animals. </w:t>
      </w:r>
      <w:r w:rsidRPr="008A7492">
        <w:rPr>
          <w:rFonts w:ascii="Helvetica Neue" w:eastAsia="Times New Roman" w:hAnsi="Helvetica Neue" w:cs="Times New Roman"/>
          <w:color w:val="333333"/>
          <w:highlight w:val="cyan"/>
        </w:rPr>
        <w:t>Annual reporting by European and national agencies includes noteworthy examples. This should serve as an inspiration for other countries.”</w:t>
      </w:r>
    </w:p>
    <w:p w14:paraId="19F3886B" w14:textId="77777777" w:rsidR="00FD00F1" w:rsidRPr="00FD00F1" w:rsidRDefault="00FD00F1" w:rsidP="00FD00F1">
      <w:pPr>
        <w:spacing w:after="150"/>
        <w:rPr>
          <w:rFonts w:ascii="Helvetica Neue" w:eastAsia="Times New Roman" w:hAnsi="Helvetica Neue" w:cs="Times New Roman"/>
          <w:color w:val="333333"/>
        </w:rPr>
      </w:pPr>
      <w:r w:rsidRPr="00FD00F1">
        <w:rPr>
          <w:rFonts w:ascii="Helvetica Neue" w:eastAsia="Times New Roman" w:hAnsi="Helvetica Neue" w:cs="Times New Roman"/>
          <w:b/>
          <w:bCs/>
          <w:color w:val="333333"/>
        </w:rPr>
        <w:t>Rise of antibiotics requires One Health approach</w:t>
      </w:r>
    </w:p>
    <w:p w14:paraId="2EC5367B" w14:textId="77777777" w:rsidR="00FD00F1" w:rsidRPr="00FD00F1" w:rsidRDefault="00FD00F1" w:rsidP="00FD00F1">
      <w:pPr>
        <w:spacing w:after="150"/>
        <w:rPr>
          <w:rFonts w:ascii="Helvetica Neue" w:eastAsia="Times New Roman" w:hAnsi="Helvetica Neue" w:cs="Times New Roman"/>
          <w:color w:val="333333"/>
        </w:rPr>
      </w:pPr>
      <w:bookmarkStart w:id="0" w:name="_GoBack"/>
      <w:bookmarkEnd w:id="0"/>
      <w:r w:rsidRPr="008A7492">
        <w:rPr>
          <w:rFonts w:ascii="Helvetica Neue" w:eastAsia="Times New Roman" w:hAnsi="Helvetica Neue" w:cs="Times New Roman"/>
          <w:color w:val="333333"/>
          <w:highlight w:val="darkGray"/>
        </w:rPr>
        <w:t>The joint report, which presents the data collected from 28 EU Member States from humans, pigs and calves under one year of age, confirms the rise in antibiotic resistance already identified in previous years.</w:t>
      </w:r>
    </w:p>
    <w:p w14:paraId="5EC7DCB5" w14:textId="77777777" w:rsidR="00FD00F1" w:rsidRPr="00FD00F1" w:rsidRDefault="00FD00F1" w:rsidP="00FD00F1">
      <w:pPr>
        <w:rPr>
          <w:rFonts w:ascii="Helvetica Neue" w:eastAsia="Times New Roman" w:hAnsi="Helvetica Neue" w:cs="Times New Roman"/>
          <w:color w:val="333333"/>
        </w:rPr>
      </w:pPr>
      <w:r w:rsidRPr="008A7492">
        <w:rPr>
          <w:rFonts w:ascii="Helvetica Neue" w:eastAsia="Times New Roman" w:hAnsi="Helvetica Neue" w:cs="Times New Roman"/>
          <w:color w:val="333333"/>
          <w:highlight w:val="lightGray"/>
        </w:rPr>
        <w:t xml:space="preserve">In June 2017, the European Commission adopted the EU One Health Action Plan against Antimicrobial Resistance, calling for effective action against this threat and </w:t>
      </w:r>
      <w:proofErr w:type="spellStart"/>
      <w:r w:rsidRPr="008A7492">
        <w:rPr>
          <w:rFonts w:ascii="Helvetica Neue" w:eastAsia="Times New Roman" w:hAnsi="Helvetica Neue" w:cs="Times New Roman"/>
          <w:color w:val="333333"/>
          <w:highlight w:val="lightGray"/>
        </w:rPr>
        <w:t>recognising</w:t>
      </w:r>
      <w:proofErr w:type="spellEnd"/>
      <w:r w:rsidRPr="008A7492">
        <w:rPr>
          <w:rFonts w:ascii="Helvetica Neue" w:eastAsia="Times New Roman" w:hAnsi="Helvetica Neue" w:cs="Times New Roman"/>
          <w:color w:val="333333"/>
          <w:highlight w:val="lightGray"/>
        </w:rPr>
        <w:t xml:space="preserve"> that it needs to be tackled in both human health, animal health and the environment. The prudent use of antimicrobials is essential to limiting the emergence and spread of antibiotic-resistant bacteria in humans and animals.</w:t>
      </w:r>
    </w:p>
    <w:p w14:paraId="346AE54B"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92"/>
    <w:rsid w:val="00453EED"/>
    <w:rsid w:val="008A7492"/>
    <w:rsid w:val="009B7892"/>
    <w:rsid w:val="00BE080D"/>
    <w:rsid w:val="00FD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261A7"/>
  <w14:defaultImageDpi w14:val="32767"/>
  <w15:chartTrackingRefBased/>
  <w15:docId w15:val="{D3E7936D-5476-AF42-95C8-4B72C487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D00F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0F1"/>
    <w:rPr>
      <w:rFonts w:ascii="Times New Roman" w:eastAsia="Times New Roman" w:hAnsi="Times New Roman" w:cs="Times New Roman"/>
      <w:b/>
      <w:bCs/>
      <w:kern w:val="36"/>
      <w:sz w:val="48"/>
      <w:szCs w:val="48"/>
    </w:rPr>
  </w:style>
  <w:style w:type="character" w:customStyle="1" w:styleId="label">
    <w:name w:val="label"/>
    <w:basedOn w:val="DefaultParagraphFont"/>
    <w:rsid w:val="00FD00F1"/>
  </w:style>
  <w:style w:type="character" w:customStyle="1" w:styleId="ctmetavalue">
    <w:name w:val="ct__meta__value"/>
    <w:basedOn w:val="DefaultParagraphFont"/>
    <w:rsid w:val="00FD00F1"/>
  </w:style>
  <w:style w:type="character" w:customStyle="1" w:styleId="sr-only">
    <w:name w:val="sr-only"/>
    <w:basedOn w:val="DefaultParagraphFont"/>
    <w:rsid w:val="00FD00F1"/>
  </w:style>
  <w:style w:type="paragraph" w:customStyle="1" w:styleId="ctpage-description">
    <w:name w:val="ct__page-description"/>
    <w:basedOn w:val="Normal"/>
    <w:rsid w:val="00FD00F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D00F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D00F1"/>
    <w:rPr>
      <w:i/>
      <w:iCs/>
    </w:rPr>
  </w:style>
  <w:style w:type="character" w:customStyle="1" w:styleId="apple-converted-space">
    <w:name w:val="apple-converted-space"/>
    <w:basedOn w:val="DefaultParagraphFont"/>
    <w:rsid w:val="00FD00F1"/>
  </w:style>
  <w:style w:type="character" w:styleId="Strong">
    <w:name w:val="Strong"/>
    <w:basedOn w:val="DefaultParagraphFont"/>
    <w:uiPriority w:val="22"/>
    <w:qFormat/>
    <w:rsid w:val="00FD00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666758">
      <w:bodyDiv w:val="1"/>
      <w:marLeft w:val="0"/>
      <w:marRight w:val="0"/>
      <w:marTop w:val="0"/>
      <w:marBottom w:val="0"/>
      <w:divBdr>
        <w:top w:val="none" w:sz="0" w:space="0" w:color="auto"/>
        <w:left w:val="none" w:sz="0" w:space="0" w:color="auto"/>
        <w:bottom w:val="none" w:sz="0" w:space="0" w:color="auto"/>
        <w:right w:val="none" w:sz="0" w:space="0" w:color="auto"/>
      </w:divBdr>
      <w:divsChild>
        <w:div w:id="1812399756">
          <w:marLeft w:val="0"/>
          <w:marRight w:val="0"/>
          <w:marTop w:val="0"/>
          <w:marBottom w:val="343"/>
          <w:divBdr>
            <w:top w:val="none" w:sz="0" w:space="0" w:color="auto"/>
            <w:left w:val="none" w:sz="0" w:space="0" w:color="auto"/>
            <w:bottom w:val="none" w:sz="0" w:space="0" w:color="auto"/>
            <w:right w:val="none" w:sz="0" w:space="0" w:color="auto"/>
          </w:divBdr>
          <w:divsChild>
            <w:div w:id="1554195144">
              <w:marLeft w:val="0"/>
              <w:marRight w:val="0"/>
              <w:marTop w:val="0"/>
              <w:marBottom w:val="0"/>
              <w:divBdr>
                <w:top w:val="none" w:sz="0" w:space="0" w:color="auto"/>
                <w:left w:val="none" w:sz="0" w:space="0" w:color="auto"/>
                <w:bottom w:val="none" w:sz="0" w:space="0" w:color="auto"/>
                <w:right w:val="none" w:sz="0" w:space="0" w:color="auto"/>
              </w:divBdr>
            </w:div>
          </w:divsChild>
        </w:div>
        <w:div w:id="1542866637">
          <w:marLeft w:val="0"/>
          <w:marRight w:val="0"/>
          <w:marTop w:val="0"/>
          <w:marBottom w:val="0"/>
          <w:divBdr>
            <w:top w:val="none" w:sz="0" w:space="0" w:color="auto"/>
            <w:left w:val="none" w:sz="0" w:space="0" w:color="auto"/>
            <w:bottom w:val="none" w:sz="0" w:space="0" w:color="auto"/>
            <w:right w:val="none" w:sz="0" w:space="0" w:color="auto"/>
          </w:divBdr>
          <w:divsChild>
            <w:div w:id="958028945">
              <w:marLeft w:val="0"/>
              <w:marRight w:val="0"/>
              <w:marTop w:val="0"/>
              <w:marBottom w:val="343"/>
              <w:divBdr>
                <w:top w:val="none" w:sz="0" w:space="0" w:color="auto"/>
                <w:left w:val="none" w:sz="0" w:space="0" w:color="auto"/>
                <w:bottom w:val="none" w:sz="0" w:space="0" w:color="auto"/>
                <w:right w:val="none" w:sz="0" w:space="0" w:color="auto"/>
              </w:divBdr>
            </w:div>
          </w:divsChild>
        </w:div>
        <w:div w:id="116223438">
          <w:marLeft w:val="0"/>
          <w:marRight w:val="0"/>
          <w:marTop w:val="0"/>
          <w:marBottom w:val="0"/>
          <w:divBdr>
            <w:top w:val="none" w:sz="0" w:space="0" w:color="auto"/>
            <w:left w:val="none" w:sz="0" w:space="0" w:color="auto"/>
            <w:bottom w:val="none" w:sz="0" w:space="0" w:color="auto"/>
            <w:right w:val="none" w:sz="0" w:space="0" w:color="auto"/>
          </w:divBdr>
          <w:divsChild>
            <w:div w:id="1798137590">
              <w:marLeft w:val="0"/>
              <w:marRight w:val="0"/>
              <w:marTop w:val="0"/>
              <w:marBottom w:val="0"/>
              <w:divBdr>
                <w:top w:val="none" w:sz="0" w:space="0" w:color="auto"/>
                <w:left w:val="none" w:sz="0" w:space="0" w:color="auto"/>
                <w:bottom w:val="none" w:sz="0" w:space="0" w:color="auto"/>
                <w:right w:val="none" w:sz="0" w:space="0" w:color="auto"/>
              </w:divBdr>
              <w:divsChild>
                <w:div w:id="1852913620">
                  <w:marLeft w:val="0"/>
                  <w:marRight w:val="0"/>
                  <w:marTop w:val="0"/>
                  <w:marBottom w:val="343"/>
                  <w:divBdr>
                    <w:top w:val="none" w:sz="0" w:space="0" w:color="auto"/>
                    <w:left w:val="none" w:sz="0" w:space="0" w:color="auto"/>
                    <w:bottom w:val="none" w:sz="0" w:space="0" w:color="auto"/>
                    <w:right w:val="none" w:sz="0" w:space="0" w:color="auto"/>
                  </w:divBdr>
                  <w:divsChild>
                    <w:div w:id="1331257423">
                      <w:marLeft w:val="0"/>
                      <w:marRight w:val="0"/>
                      <w:marTop w:val="0"/>
                      <w:marBottom w:val="0"/>
                      <w:divBdr>
                        <w:top w:val="none" w:sz="0" w:space="0" w:color="auto"/>
                        <w:left w:val="none" w:sz="0" w:space="0" w:color="auto"/>
                        <w:bottom w:val="none" w:sz="0" w:space="0" w:color="auto"/>
                        <w:right w:val="none" w:sz="0" w:space="0" w:color="auto"/>
                      </w:divBdr>
                      <w:divsChild>
                        <w:div w:id="1055927234">
                          <w:marLeft w:val="0"/>
                          <w:marRight w:val="0"/>
                          <w:marTop w:val="0"/>
                          <w:marBottom w:val="0"/>
                          <w:divBdr>
                            <w:top w:val="none" w:sz="0" w:space="0" w:color="auto"/>
                            <w:left w:val="none" w:sz="0" w:space="0" w:color="auto"/>
                            <w:bottom w:val="none" w:sz="0" w:space="0" w:color="auto"/>
                            <w:right w:val="none" w:sz="0" w:space="0" w:color="auto"/>
                          </w:divBdr>
                          <w:divsChild>
                            <w:div w:id="923412304">
                              <w:blockQuote w:val="1"/>
                              <w:marLeft w:val="0"/>
                              <w:marRight w:val="0"/>
                              <w:marTop w:val="0"/>
                              <w:marBottom w:val="17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ubject=Zoonoses%3A%20antimicrobial%20resistance%20shows%20no%20signs%20of%20slowing%20down&amp;body=https%3A//www.ecdc.europa.eu/en/news-events/zoonoses-antimicrobial-resistance-shows-no-signs-slowing-dow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zoonoses-antimicrobial-resistance-shows-no-signs-slowing-down&amp;title=Zoonoses%3A%20antimicrobial%20resistance%20shows%20no%20signs%20of%20slowing%20down" TargetMode="External"/><Relationship Id="rId5" Type="http://schemas.openxmlformats.org/officeDocument/2006/relationships/hyperlink" Target="https://www.facebook.com/sharer/sharer.php?u=https%3A//www.ecdc.europa.eu/en/news-events/zoonoses-antimicrobial-resistance-shows-no-signs-slowing-down&amp;t=Zoonoses%3A%20antimicrobial%20resistance%20shows%20no%20signs%20of%20slowing%20down" TargetMode="External"/><Relationship Id="rId4" Type="http://schemas.openxmlformats.org/officeDocument/2006/relationships/hyperlink" Target="https://twitter.com/share?url=https%3A//www.ecdc.europa.eu/en/news-events/zoonoses-antimicrobial-resistance-shows-no-signs-slowing-down&amp;text=Zoonoses%3A%20antimicrobial%20resistance%20shows%20no%20signs%20of%20slowing%20dow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2020-02-17T09:51:00Z</dcterms:created>
  <dcterms:modified xsi:type="dcterms:W3CDTF">2020-04-13T13:49:00Z</dcterms:modified>
</cp:coreProperties>
</file>