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55004" w14:textId="77777777" w:rsidR="00A67E3F" w:rsidRPr="00A67E3F" w:rsidRDefault="00A67E3F" w:rsidP="00A67E3F">
      <w:pPr>
        <w:pBdr>
          <w:bottom w:val="single" w:sz="18" w:space="0" w:color="7CBDC1"/>
        </w:pBdr>
        <w:spacing w:after="150"/>
        <w:outlineLvl w:val="0"/>
        <w:rPr>
          <w:rFonts w:ascii="Georgia" w:eastAsia="Times New Roman" w:hAnsi="Georgia" w:cs="Times New Roman"/>
          <w:b/>
          <w:bCs/>
          <w:color w:val="333333"/>
          <w:kern w:val="36"/>
          <w:sz w:val="60"/>
          <w:szCs w:val="60"/>
        </w:rPr>
      </w:pPr>
      <w:r w:rsidRPr="00A67E3F">
        <w:rPr>
          <w:rFonts w:ascii="Georgia" w:eastAsia="Times New Roman" w:hAnsi="Georgia" w:cs="Times New Roman"/>
          <w:b/>
          <w:bCs/>
          <w:color w:val="333333"/>
          <w:kern w:val="36"/>
          <w:sz w:val="60"/>
          <w:szCs w:val="60"/>
        </w:rPr>
        <w:t>It is always time to test: Spring European Testing Week</w:t>
      </w:r>
    </w:p>
    <w:p w14:paraId="2ABB8BFC" w14:textId="77777777" w:rsidR="00A67E3F" w:rsidRPr="00A67E3F" w:rsidRDefault="00A67E3F" w:rsidP="00A67E3F">
      <w:pPr>
        <w:rPr>
          <w:rFonts w:ascii="Helvetica Neue" w:eastAsia="Times New Roman" w:hAnsi="Helvetica Neue" w:cs="Times New Roman"/>
          <w:color w:val="999999"/>
        </w:rPr>
      </w:pPr>
      <w:r w:rsidRPr="00A67E3F">
        <w:rPr>
          <w:rFonts w:ascii="Helvetica Neue" w:eastAsia="Times New Roman" w:hAnsi="Helvetica Neue" w:cs="Times New Roman"/>
          <w:b/>
          <w:bCs/>
          <w:color w:val="FFFFFF"/>
          <w:sz w:val="18"/>
          <w:szCs w:val="18"/>
          <w:shd w:val="clear" w:color="auto" w:fill="777777"/>
        </w:rPr>
        <w:t>News story</w:t>
      </w:r>
    </w:p>
    <w:p w14:paraId="77F616EA" w14:textId="77777777" w:rsidR="00A67E3F" w:rsidRPr="00A67E3F" w:rsidRDefault="00A67E3F" w:rsidP="00A67E3F">
      <w:pPr>
        <w:rPr>
          <w:rFonts w:ascii="Helvetica Neue" w:eastAsia="Times New Roman" w:hAnsi="Helvetica Neue" w:cs="Times New Roman"/>
          <w:color w:val="999999"/>
        </w:rPr>
      </w:pPr>
      <w:r w:rsidRPr="00A67E3F">
        <w:rPr>
          <w:rFonts w:ascii="Helvetica Neue" w:eastAsia="Times New Roman" w:hAnsi="Helvetica Neue" w:cs="Times New Roman"/>
          <w:color w:val="999999"/>
        </w:rPr>
        <w:t>21 May 2019</w:t>
      </w:r>
    </w:p>
    <w:p w14:paraId="36D9FD14" w14:textId="77777777" w:rsidR="00A67E3F" w:rsidRPr="00A67E3F" w:rsidRDefault="008617C9" w:rsidP="00A67E3F">
      <w:pPr>
        <w:rPr>
          <w:rFonts w:ascii="Helvetica Neue" w:eastAsia="Times New Roman" w:hAnsi="Helvetica Neue" w:cs="Times New Roman"/>
          <w:color w:val="333333"/>
        </w:rPr>
      </w:pPr>
      <w:hyperlink r:id="rId4" w:tgtFrame="_blank" w:history="1">
        <w:proofErr w:type="spellStart"/>
        <w:r w:rsidR="00A67E3F" w:rsidRPr="00A67E3F">
          <w:rPr>
            <w:rFonts w:ascii="Helvetica Neue" w:eastAsia="Times New Roman" w:hAnsi="Helvetica Neue" w:cs="Times New Roman"/>
            <w:color w:val="FFFFFF"/>
            <w:bdr w:val="none" w:sz="0" w:space="0" w:color="auto" w:frame="1"/>
            <w:shd w:val="clear" w:color="auto" w:fill="00ACED"/>
          </w:rPr>
          <w:t>Twitter</w:t>
        </w:r>
      </w:hyperlink>
      <w:hyperlink r:id="rId5" w:tgtFrame="_blank" w:history="1">
        <w:r w:rsidR="00A67E3F" w:rsidRPr="00A67E3F">
          <w:rPr>
            <w:rFonts w:ascii="Helvetica Neue" w:eastAsia="Times New Roman" w:hAnsi="Helvetica Neue" w:cs="Times New Roman"/>
            <w:color w:val="FFFFFF"/>
            <w:bdr w:val="none" w:sz="0" w:space="0" w:color="auto" w:frame="1"/>
            <w:shd w:val="clear" w:color="auto" w:fill="3B5998"/>
          </w:rPr>
          <w:t>Facebook</w:t>
        </w:r>
      </w:hyperlink>
      <w:hyperlink r:id="rId6" w:tgtFrame="_blank" w:history="1">
        <w:r w:rsidR="00A67E3F" w:rsidRPr="00A67E3F">
          <w:rPr>
            <w:rFonts w:ascii="Helvetica Neue" w:eastAsia="Times New Roman" w:hAnsi="Helvetica Neue" w:cs="Times New Roman"/>
            <w:color w:val="FFFFFF"/>
            <w:bdr w:val="none" w:sz="0" w:space="0" w:color="auto" w:frame="1"/>
            <w:shd w:val="clear" w:color="auto" w:fill="007BB6"/>
          </w:rPr>
          <w:t>Linked</w:t>
        </w:r>
        <w:proofErr w:type="spellEnd"/>
        <w:r w:rsidR="00A67E3F" w:rsidRPr="00A67E3F">
          <w:rPr>
            <w:rFonts w:ascii="Helvetica Neue" w:eastAsia="Times New Roman" w:hAnsi="Helvetica Neue" w:cs="Times New Roman"/>
            <w:color w:val="FFFFFF"/>
            <w:bdr w:val="none" w:sz="0" w:space="0" w:color="auto" w:frame="1"/>
            <w:shd w:val="clear" w:color="auto" w:fill="007BB6"/>
          </w:rPr>
          <w:t xml:space="preserve"> In</w:t>
        </w:r>
      </w:hyperlink>
      <w:hyperlink r:id="rId7" w:history="1">
        <w:r w:rsidR="00A67E3F" w:rsidRPr="00A67E3F">
          <w:rPr>
            <w:rFonts w:ascii="Helvetica Neue" w:eastAsia="Times New Roman" w:hAnsi="Helvetica Neue" w:cs="Times New Roman"/>
            <w:color w:val="FFFFFF"/>
            <w:bdr w:val="none" w:sz="0" w:space="0" w:color="auto" w:frame="1"/>
            <w:shd w:val="clear" w:color="auto" w:fill="FF6C4C"/>
          </w:rPr>
          <w:t>Mail</w:t>
        </w:r>
      </w:hyperlink>
    </w:p>
    <w:p w14:paraId="63CEBBA9" w14:textId="77777777" w:rsidR="00A67E3F" w:rsidRPr="00A67E3F" w:rsidRDefault="00A67E3F" w:rsidP="00A67E3F">
      <w:pPr>
        <w:shd w:val="clear" w:color="auto" w:fill="F2F8F9"/>
        <w:spacing w:after="343"/>
        <w:rPr>
          <w:rFonts w:ascii="Helvetica Neue" w:eastAsia="Times New Roman" w:hAnsi="Helvetica Neue" w:cs="Times New Roman"/>
          <w:b/>
          <w:bCs/>
          <w:color w:val="333333"/>
          <w:sz w:val="21"/>
          <w:szCs w:val="21"/>
        </w:rPr>
      </w:pPr>
      <w:r w:rsidRPr="008617C9">
        <w:rPr>
          <w:rFonts w:ascii="Helvetica Neue" w:eastAsia="Times New Roman" w:hAnsi="Helvetica Neue" w:cs="Times New Roman"/>
          <w:b/>
          <w:bCs/>
          <w:color w:val="333333"/>
          <w:sz w:val="21"/>
          <w:szCs w:val="21"/>
          <w:highlight w:val="lightGray"/>
        </w:rPr>
        <w:t xml:space="preserve">In order to </w:t>
      </w:r>
      <w:proofErr w:type="spellStart"/>
      <w:r w:rsidRPr="008617C9">
        <w:rPr>
          <w:rFonts w:ascii="Helvetica Neue" w:eastAsia="Times New Roman" w:hAnsi="Helvetica Neue" w:cs="Times New Roman"/>
          <w:b/>
          <w:bCs/>
          <w:color w:val="333333"/>
          <w:sz w:val="21"/>
          <w:szCs w:val="21"/>
          <w:highlight w:val="lightGray"/>
        </w:rPr>
        <w:t>maximise</w:t>
      </w:r>
      <w:proofErr w:type="spellEnd"/>
      <w:r w:rsidRPr="008617C9">
        <w:rPr>
          <w:rFonts w:ascii="Helvetica Neue" w:eastAsia="Times New Roman" w:hAnsi="Helvetica Neue" w:cs="Times New Roman"/>
          <w:b/>
          <w:bCs/>
          <w:color w:val="333333"/>
          <w:sz w:val="21"/>
          <w:szCs w:val="21"/>
          <w:highlight w:val="lightGray"/>
        </w:rPr>
        <w:t xml:space="preserve"> the benefits of treatment for HIV or viral hepatitis, it is critical to test and diagnose people as soon as possible in the course of the infection. ECDC supports this objective of European Testing Week.</w:t>
      </w:r>
    </w:p>
    <w:p w14:paraId="0D02229B" w14:textId="77777777" w:rsidR="00A67E3F" w:rsidRPr="00A67E3F" w:rsidRDefault="00A67E3F" w:rsidP="00A67E3F">
      <w:pPr>
        <w:spacing w:after="150"/>
        <w:rPr>
          <w:rFonts w:ascii="Helvetica Neue" w:eastAsia="Times New Roman" w:hAnsi="Helvetica Neue" w:cs="Times New Roman"/>
          <w:color w:val="333333"/>
        </w:rPr>
      </w:pPr>
      <w:r w:rsidRPr="008617C9">
        <w:rPr>
          <w:rFonts w:ascii="Helvetica Neue" w:eastAsia="Times New Roman" w:hAnsi="Helvetica Neue" w:cs="Times New Roman"/>
          <w:color w:val="333333"/>
          <w:highlight w:val="darkGray"/>
        </w:rPr>
        <w:t>At present, reaching and testing those at risk of infection with HIV, hepatitis HBV (HBV) or hepatitis C (HCV) is still a public health challenge across Europe. Data show that every second person living with HIV in the EU/EEA is diagnosed late in the course of their infection. Similarly, a large proportion of the estimated nine million Europeans living with chronic hepatitis B or C are unaware that they are infected. In its recent evidence-based public health guidance on HIV, hepatitis B and C testing, ECDC advocates for integrated testing for the three viruses given that they have common modes of transmission, significant overlaps in affected population groups and high levels of co-infection.</w:t>
      </w:r>
    </w:p>
    <w:p w14:paraId="25F6507A" w14:textId="77777777" w:rsidR="00A67E3F" w:rsidRPr="008617C9" w:rsidRDefault="00A67E3F" w:rsidP="00A67E3F">
      <w:pPr>
        <w:shd w:val="clear" w:color="auto" w:fill="EEEEEE"/>
        <w:jc w:val="both"/>
        <w:rPr>
          <w:rFonts w:ascii="Helvetica Neue" w:eastAsia="Times New Roman" w:hAnsi="Helvetica Neue" w:cs="Times New Roman"/>
          <w:color w:val="333333"/>
          <w:highlight w:val="lightGray"/>
        </w:rPr>
      </w:pPr>
      <w:r w:rsidRPr="008617C9">
        <w:rPr>
          <w:rFonts w:ascii="Helvetica Neue" w:eastAsia="Times New Roman" w:hAnsi="Helvetica Neue" w:cs="Times New Roman"/>
          <w:color w:val="333333"/>
          <w:highlight w:val="lightGray"/>
        </w:rPr>
        <w:t>“Testing is an entry point to treatment and care. Effective treatment of HIV or viral hepatitis either eliminates or suppresses the viruses”, explains ECDC Director Andrea Ammon, “this means treatment improves the health of those tested positive and prevents further transmission. That is why we support the efforts of European Testing Week.”</w:t>
      </w:r>
    </w:p>
    <w:p w14:paraId="757A2CB0" w14:textId="77777777" w:rsidR="00A67E3F" w:rsidRPr="008617C9" w:rsidRDefault="00A67E3F" w:rsidP="00A67E3F">
      <w:pPr>
        <w:spacing w:after="150"/>
        <w:rPr>
          <w:rFonts w:ascii="Helvetica Neue" w:eastAsia="Times New Roman" w:hAnsi="Helvetica Neue" w:cs="Times New Roman"/>
          <w:color w:val="333333"/>
          <w:highlight w:val="lightGray"/>
        </w:rPr>
      </w:pPr>
      <w:r w:rsidRPr="008617C9">
        <w:rPr>
          <w:rFonts w:ascii="Helvetica Neue" w:eastAsia="Times New Roman" w:hAnsi="Helvetica Neue" w:cs="Times New Roman"/>
          <w:color w:val="333333"/>
          <w:highlight w:val="lightGray"/>
        </w:rPr>
        <w:t>This year, European Testing Week tries to set a focus on scaling up testing efforts in prison settings. Ammon adds:</w:t>
      </w:r>
    </w:p>
    <w:p w14:paraId="6B114A01" w14:textId="77777777" w:rsidR="00A67E3F" w:rsidRPr="00A67E3F" w:rsidRDefault="00A67E3F" w:rsidP="00A67E3F">
      <w:pPr>
        <w:shd w:val="clear" w:color="auto" w:fill="EEEEEE"/>
        <w:jc w:val="both"/>
        <w:rPr>
          <w:rFonts w:ascii="Helvetica Neue" w:eastAsia="Times New Roman" w:hAnsi="Helvetica Neue" w:cs="Times New Roman"/>
          <w:color w:val="333333"/>
        </w:rPr>
      </w:pPr>
      <w:r w:rsidRPr="008617C9">
        <w:rPr>
          <w:rFonts w:ascii="Helvetica Neue" w:eastAsia="Times New Roman" w:hAnsi="Helvetica Neue" w:cs="Times New Roman"/>
          <w:color w:val="333333"/>
          <w:highlight w:val="lightGray"/>
        </w:rPr>
        <w:t>“Europe needs a stronger focus on working closely with vulnerable populations. This will improve efforts to identify those who are infected but not diagnosed and link them to appropriate healthcare services.”</w:t>
      </w:r>
    </w:p>
    <w:p w14:paraId="11510220" w14:textId="77777777" w:rsidR="00A67E3F" w:rsidRPr="00A67E3F" w:rsidRDefault="00A67E3F" w:rsidP="00A67E3F">
      <w:pPr>
        <w:spacing w:after="150"/>
        <w:rPr>
          <w:rFonts w:ascii="Helvetica Neue" w:eastAsia="Times New Roman" w:hAnsi="Helvetica Neue" w:cs="Times New Roman"/>
          <w:color w:val="333333"/>
        </w:rPr>
      </w:pPr>
      <w:r w:rsidRPr="00A67E3F">
        <w:rPr>
          <w:rFonts w:ascii="Helvetica Neue" w:eastAsia="Times New Roman" w:hAnsi="Helvetica Neue" w:cs="Times New Roman"/>
          <w:b/>
          <w:bCs/>
          <w:color w:val="333333"/>
        </w:rPr>
        <w:t>Interrupting transmission with test-and-treat approach</w:t>
      </w:r>
    </w:p>
    <w:p w14:paraId="6BCB3F8B" w14:textId="77777777" w:rsidR="00A67E3F" w:rsidRPr="008617C9" w:rsidRDefault="00A67E3F" w:rsidP="00A67E3F">
      <w:pPr>
        <w:spacing w:after="150"/>
        <w:rPr>
          <w:rFonts w:ascii="Helvetica Neue" w:eastAsia="Times New Roman" w:hAnsi="Helvetica Neue" w:cs="Times New Roman"/>
          <w:color w:val="333333"/>
          <w:highlight w:val="darkGray"/>
        </w:rPr>
      </w:pPr>
      <w:r w:rsidRPr="008617C9">
        <w:rPr>
          <w:rFonts w:ascii="Helvetica Neue" w:eastAsia="Times New Roman" w:hAnsi="Helvetica Neue" w:cs="Times New Roman"/>
          <w:color w:val="333333"/>
          <w:highlight w:val="darkGray"/>
        </w:rPr>
        <w:t xml:space="preserve">Compared to the general public, people in prison have a higher burden of communicable diseases such as HBV, HCV, HIV, other sexually transmitted diseases and tuberculosis. Data show that among people with a positive diagnostic test in prison, sizeable proportions were unaware of their status (53% of those tested positive for hepatitis B, 12% of those with hepatitis C and 3% of those who were HIV positive </w:t>
      </w:r>
      <w:bookmarkStart w:id="0" w:name="_GoBack"/>
      <w:bookmarkEnd w:id="0"/>
      <w:r w:rsidRPr="008617C9">
        <w:rPr>
          <w:rFonts w:ascii="Helvetica Neue" w:eastAsia="Times New Roman" w:hAnsi="Helvetica Neue" w:cs="Times New Roman"/>
          <w:color w:val="333333"/>
          <w:highlight w:val="darkGray"/>
        </w:rPr>
        <w:t>were unaware of their infection).</w:t>
      </w:r>
    </w:p>
    <w:p w14:paraId="6F51A0FE" w14:textId="77777777" w:rsidR="00A67E3F" w:rsidRPr="00A67E3F" w:rsidRDefault="00A67E3F" w:rsidP="00A67E3F">
      <w:pPr>
        <w:rPr>
          <w:rFonts w:ascii="Helvetica Neue" w:eastAsia="Times New Roman" w:hAnsi="Helvetica Neue" w:cs="Times New Roman"/>
          <w:color w:val="333333"/>
        </w:rPr>
      </w:pPr>
      <w:r w:rsidRPr="008617C9">
        <w:rPr>
          <w:rFonts w:ascii="Helvetica Neue" w:eastAsia="Times New Roman" w:hAnsi="Helvetica Neue" w:cs="Times New Roman"/>
          <w:color w:val="333333"/>
          <w:highlight w:val="darkGray"/>
        </w:rPr>
        <w:t xml:space="preserve">The two ECDC and EMCDDA public health guidance documents on active case finding and prevention of blood-borne viruses (BBV) such as HIV and hepatitis B or C in prison settings promote the active offer for BBV testing to all people in prison upon admission </w:t>
      </w:r>
      <w:r w:rsidRPr="008617C9">
        <w:rPr>
          <w:rFonts w:ascii="Helvetica Neue" w:eastAsia="Times New Roman" w:hAnsi="Helvetica Neue" w:cs="Times New Roman"/>
          <w:color w:val="333333"/>
          <w:highlight w:val="darkGray"/>
        </w:rPr>
        <w:lastRenderedPageBreak/>
        <w:t>and throughout the time in prison. Evidence shows that pro-active provision of BBV testing leads to a higher uptake of testing offers and health promotion as well as peer education have shown to increase HIV testing uptake.</w:t>
      </w:r>
    </w:p>
    <w:p w14:paraId="79E3C5EA"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BC3"/>
    <w:rsid w:val="00453EED"/>
    <w:rsid w:val="008617C9"/>
    <w:rsid w:val="00A67E3F"/>
    <w:rsid w:val="00BE080D"/>
    <w:rsid w:val="00E5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25490"/>
  <w14:defaultImageDpi w14:val="32767"/>
  <w15:chartTrackingRefBased/>
  <w15:docId w15:val="{0217F6B9-AE4A-E442-A9E8-71A695D8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67E3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E3F"/>
    <w:rPr>
      <w:rFonts w:ascii="Times New Roman" w:eastAsia="Times New Roman" w:hAnsi="Times New Roman" w:cs="Times New Roman"/>
      <w:b/>
      <w:bCs/>
      <w:kern w:val="36"/>
      <w:sz w:val="48"/>
      <w:szCs w:val="48"/>
    </w:rPr>
  </w:style>
  <w:style w:type="character" w:customStyle="1" w:styleId="label">
    <w:name w:val="label"/>
    <w:basedOn w:val="DefaultParagraphFont"/>
    <w:rsid w:val="00A67E3F"/>
  </w:style>
  <w:style w:type="character" w:customStyle="1" w:styleId="ctmetavalue">
    <w:name w:val="ct__meta__value"/>
    <w:basedOn w:val="DefaultParagraphFont"/>
    <w:rsid w:val="00A67E3F"/>
  </w:style>
  <w:style w:type="character" w:customStyle="1" w:styleId="sr-only">
    <w:name w:val="sr-only"/>
    <w:basedOn w:val="DefaultParagraphFont"/>
    <w:rsid w:val="00A67E3F"/>
  </w:style>
  <w:style w:type="paragraph" w:customStyle="1" w:styleId="ctpage-description">
    <w:name w:val="ct__page-description"/>
    <w:basedOn w:val="Normal"/>
    <w:rsid w:val="00A67E3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67E3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67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450249">
      <w:bodyDiv w:val="1"/>
      <w:marLeft w:val="0"/>
      <w:marRight w:val="0"/>
      <w:marTop w:val="0"/>
      <w:marBottom w:val="0"/>
      <w:divBdr>
        <w:top w:val="none" w:sz="0" w:space="0" w:color="auto"/>
        <w:left w:val="none" w:sz="0" w:space="0" w:color="auto"/>
        <w:bottom w:val="none" w:sz="0" w:space="0" w:color="auto"/>
        <w:right w:val="none" w:sz="0" w:space="0" w:color="auto"/>
      </w:divBdr>
      <w:divsChild>
        <w:div w:id="685906380">
          <w:marLeft w:val="0"/>
          <w:marRight w:val="0"/>
          <w:marTop w:val="0"/>
          <w:marBottom w:val="343"/>
          <w:divBdr>
            <w:top w:val="none" w:sz="0" w:space="0" w:color="auto"/>
            <w:left w:val="none" w:sz="0" w:space="0" w:color="auto"/>
            <w:bottom w:val="none" w:sz="0" w:space="0" w:color="auto"/>
            <w:right w:val="none" w:sz="0" w:space="0" w:color="auto"/>
          </w:divBdr>
          <w:divsChild>
            <w:div w:id="38168037">
              <w:marLeft w:val="0"/>
              <w:marRight w:val="0"/>
              <w:marTop w:val="0"/>
              <w:marBottom w:val="0"/>
              <w:divBdr>
                <w:top w:val="none" w:sz="0" w:space="0" w:color="auto"/>
                <w:left w:val="none" w:sz="0" w:space="0" w:color="auto"/>
                <w:bottom w:val="none" w:sz="0" w:space="0" w:color="auto"/>
                <w:right w:val="none" w:sz="0" w:space="0" w:color="auto"/>
              </w:divBdr>
            </w:div>
          </w:divsChild>
        </w:div>
        <w:div w:id="594368302">
          <w:marLeft w:val="0"/>
          <w:marRight w:val="0"/>
          <w:marTop w:val="0"/>
          <w:marBottom w:val="0"/>
          <w:divBdr>
            <w:top w:val="none" w:sz="0" w:space="0" w:color="auto"/>
            <w:left w:val="none" w:sz="0" w:space="0" w:color="auto"/>
            <w:bottom w:val="none" w:sz="0" w:space="0" w:color="auto"/>
            <w:right w:val="none" w:sz="0" w:space="0" w:color="auto"/>
          </w:divBdr>
          <w:divsChild>
            <w:div w:id="790057457">
              <w:marLeft w:val="0"/>
              <w:marRight w:val="0"/>
              <w:marTop w:val="0"/>
              <w:marBottom w:val="343"/>
              <w:divBdr>
                <w:top w:val="none" w:sz="0" w:space="0" w:color="auto"/>
                <w:left w:val="none" w:sz="0" w:space="0" w:color="auto"/>
                <w:bottom w:val="none" w:sz="0" w:space="0" w:color="auto"/>
                <w:right w:val="none" w:sz="0" w:space="0" w:color="auto"/>
              </w:divBdr>
            </w:div>
          </w:divsChild>
        </w:div>
        <w:div w:id="28460743">
          <w:marLeft w:val="0"/>
          <w:marRight w:val="0"/>
          <w:marTop w:val="0"/>
          <w:marBottom w:val="0"/>
          <w:divBdr>
            <w:top w:val="none" w:sz="0" w:space="0" w:color="auto"/>
            <w:left w:val="none" w:sz="0" w:space="0" w:color="auto"/>
            <w:bottom w:val="none" w:sz="0" w:space="0" w:color="auto"/>
            <w:right w:val="none" w:sz="0" w:space="0" w:color="auto"/>
          </w:divBdr>
          <w:divsChild>
            <w:div w:id="309217659">
              <w:marLeft w:val="0"/>
              <w:marRight w:val="0"/>
              <w:marTop w:val="0"/>
              <w:marBottom w:val="0"/>
              <w:divBdr>
                <w:top w:val="none" w:sz="0" w:space="0" w:color="auto"/>
                <w:left w:val="none" w:sz="0" w:space="0" w:color="auto"/>
                <w:bottom w:val="none" w:sz="0" w:space="0" w:color="auto"/>
                <w:right w:val="none" w:sz="0" w:space="0" w:color="auto"/>
              </w:divBdr>
              <w:divsChild>
                <w:div w:id="1196189837">
                  <w:marLeft w:val="0"/>
                  <w:marRight w:val="0"/>
                  <w:marTop w:val="0"/>
                  <w:marBottom w:val="343"/>
                  <w:divBdr>
                    <w:top w:val="none" w:sz="0" w:space="0" w:color="auto"/>
                    <w:left w:val="none" w:sz="0" w:space="0" w:color="auto"/>
                    <w:bottom w:val="none" w:sz="0" w:space="0" w:color="auto"/>
                    <w:right w:val="none" w:sz="0" w:space="0" w:color="auto"/>
                  </w:divBdr>
                  <w:divsChild>
                    <w:div w:id="1292900742">
                      <w:marLeft w:val="0"/>
                      <w:marRight w:val="0"/>
                      <w:marTop w:val="0"/>
                      <w:marBottom w:val="0"/>
                      <w:divBdr>
                        <w:top w:val="none" w:sz="0" w:space="0" w:color="auto"/>
                        <w:left w:val="none" w:sz="0" w:space="0" w:color="auto"/>
                        <w:bottom w:val="none" w:sz="0" w:space="0" w:color="auto"/>
                        <w:right w:val="none" w:sz="0" w:space="0" w:color="auto"/>
                      </w:divBdr>
                      <w:divsChild>
                        <w:div w:id="178353836">
                          <w:marLeft w:val="0"/>
                          <w:marRight w:val="0"/>
                          <w:marTop w:val="0"/>
                          <w:marBottom w:val="0"/>
                          <w:divBdr>
                            <w:top w:val="none" w:sz="0" w:space="0" w:color="auto"/>
                            <w:left w:val="none" w:sz="0" w:space="0" w:color="auto"/>
                            <w:bottom w:val="none" w:sz="0" w:space="0" w:color="auto"/>
                            <w:right w:val="none" w:sz="0" w:space="0" w:color="auto"/>
                          </w:divBdr>
                          <w:divsChild>
                            <w:div w:id="354888304">
                              <w:blockQuote w:val="1"/>
                              <w:marLeft w:val="0"/>
                              <w:marRight w:val="0"/>
                              <w:marTop w:val="0"/>
                              <w:marBottom w:val="171"/>
                              <w:divBdr>
                                <w:top w:val="none" w:sz="0" w:space="0" w:color="auto"/>
                                <w:left w:val="none" w:sz="0" w:space="0" w:color="auto"/>
                                <w:bottom w:val="none" w:sz="0" w:space="0" w:color="auto"/>
                                <w:right w:val="none" w:sz="0" w:space="0" w:color="auto"/>
                              </w:divBdr>
                            </w:div>
                            <w:div w:id="563952231">
                              <w:blockQuote w:val="1"/>
                              <w:marLeft w:val="0"/>
                              <w:marRight w:val="0"/>
                              <w:marTop w:val="0"/>
                              <w:marBottom w:val="17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ubject=It%20is%20always%20time%20to%20test%3A%20Spring%20European%20Testing%20Week&amp;body=https%3A//www.ecdc.europa.eu/en/news-events/it-always-time-test-spring-european-testing-wee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shareArticle?mini=1&amp;url=https%3A//www.ecdc.europa.eu/en/news-events/it-always-time-test-spring-european-testing-week&amp;title=It%20is%20always%20time%20to%20test%3A%20Spring%20European%20Testing%20Week" TargetMode="External"/><Relationship Id="rId5" Type="http://schemas.openxmlformats.org/officeDocument/2006/relationships/hyperlink" Target="https://www.facebook.com/sharer/sharer.php?u=https%3A//www.ecdc.europa.eu/en/news-events/it-always-time-test-spring-european-testing-week&amp;t=It%20is%20always%20time%20to%20test%3A%20Spring%20European%20Testing%20Week" TargetMode="External"/><Relationship Id="rId4" Type="http://schemas.openxmlformats.org/officeDocument/2006/relationships/hyperlink" Target="https://twitter.com/share?url=https%3A//www.ecdc.europa.eu/en/news-events/it-always-time-test-spring-european-testing-week&amp;text=It%20is%20always%20time%20to%20test%3A%20Spring%20European%20Testing%20Wee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2020-02-17T09:54:00Z</dcterms:created>
  <dcterms:modified xsi:type="dcterms:W3CDTF">2020-04-13T14:05:00Z</dcterms:modified>
</cp:coreProperties>
</file>